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755" w:hanging="915" w:hangingChars="20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kern w:val="0"/>
          <w:sz w:val="44"/>
          <w:szCs w:val="44"/>
        </w:rPr>
        <w:t>关于举办2021年度“西门子杯”中国智能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755" w:hanging="915" w:hangingChars="20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kern w:val="0"/>
          <w:sz w:val="44"/>
          <w:szCs w:val="44"/>
        </w:rPr>
        <w:t>制造挑战赛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kern w:val="0"/>
          <w:sz w:val="44"/>
          <w:szCs w:val="44"/>
          <w:lang w:eastAsia="zh-CN"/>
        </w:rPr>
        <w:t>青岛大学校赛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755" w:hanging="915" w:hangingChars="20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color w:val="333333"/>
          <w:spacing w:val="8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各学院（部）</w:t>
      </w: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了推进学校研究性、综合性、创新性实验教学改革与建设，检验实验教学改革和教学建设成果，提高大学生学习实验和从事实验研究的兴趣，引导学生崇尚科学，追求真知，勤奋学习，锐意创新，勇于实践，提高学生的创新精神和实践能力。拟定于2021年5月24日至30日举办2021年度“西门子杯”中国智能制造挑战赛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青岛大学校赛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。现将有关事项通知如下：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76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sz w:val="32"/>
          <w:szCs w:val="32"/>
          <w14:textFill>
            <w14:solidFill>
              <w14:schemeClr w14:val="tx1"/>
            </w14:solidFill>
          </w14:textFill>
        </w:rPr>
        <w:t>一、承办单位</w:t>
      </w:r>
      <w:r>
        <w:rPr>
          <w:rFonts w:hint="eastAsia" w:ascii="仿宋_GB2312" w:hAnsi="仿宋_GB2312" w:eastAsia="仿宋_GB2312" w:cs="仿宋_GB2312"/>
          <w:color w:val="000000" w:themeColor="text1"/>
          <w:spacing w:val="3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自动化学院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pacing w:val="3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30"/>
          <w:sz w:val="32"/>
          <w:szCs w:val="32"/>
          <w14:textFill>
            <w14:solidFill>
              <w14:schemeClr w14:val="tx1"/>
            </w14:solidFill>
          </w14:textFill>
        </w:rPr>
        <w:t>竞赛内容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中国制造2025时代背景下，智能制造已经成为国家制造业进一步发展的战略目标。为推进教育部卓越工程师计划、新工科建设等教育培养计划，为制造业全面升级、智能制造全面推广，培养、选拔急需的优秀人才成为挑战赛最为重要的任务。因此，2021年“西门子杯”中国智能制造挑战赛赛项紧密围绕智能制造关键技术展开，在部分赛项直接邀请企业专家命题，让参赛师生直面现实生产中的技术难题。2021年竞赛赛项分为“智能制造创新研发类”与“智能制造工程设计与应用类”两大类别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 “智能制造创新研发类”赛项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智能制造创新研发类”赛项培养的是参赛选手的创造力与研发能力，培养目标是产品经理与研发工程师。涉及到的方向包括但不限于智能硬件研发、智能软件研发、数字建模仿真、人工智能、智能产线、智能机器人研发等等。“智能制造创新研发类”赛项包括2个赛项，具体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智能制造创新研发类赛项：自由探索方向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为实现工业4.0、中国制造2025，智能制造领域需要大量具备商业头脑、进取精神的技术与商业相结合的工程人才。本赛项设立目的是面向中国制造业急需的产品经理、研发型工程师，培养参赛者的商业意识、创新意识、产品规划、设计与研发能力，激发其去了解和掌握产品研发的流程和管理方法，锻炼其综合运用跨学科知识与技术的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赛题思路：根据国家发展战略、企业市场需求、制造业未来发展方向等，由专家组确定创新研发的方向与范围。参赛者在此范围内，确定研发项目，完成产品市场调研、创意设计、产品设计、产品开发、原型机制作等。比赛流程包括：原型机展示与评测、互动PK、方案答辩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智能制造创新研发类赛项：企业命题方向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中国制造2025是全面提升中国制造业发展质量和水平的重大战略部署，制造业的转型升级是势在必行的。然而目前国内制造企业在智能化、信息化、数字化、自动化等方面仍然面临较多困难与问题，尤其是技术研发人才短缺等。本赛项从企业真实需求出发，由企业给出生产中亟待解决的问题，参赛者根据具体需求进行问题解析、方案设计以及设备研发等，一方面帮助企业解决实际问题，另一方面培养、提高参赛者解决实际工程问题的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赛题思路：赛题来源于制造业企业在升级改造中面临的真实问题，由多家企业根据题目模板直接命题，经专家组审核后，形成正式赛题。参赛者作为乙方，自由选择要完成的项目（题目），完成需求分析、测试用例设计、方案设计、产品建模仿真、样机研发、样机测试等。比赛流程包括：原型机展示与评测、互动PK、方案答辩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 “智能制造工程设计与应用类”赛项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智能制造工程设计与应用类”赛项包括6个赛项，每个赛项均分为本科组、高职组。本科组重点培养参赛选手的设计能力，包括但不限于控制算法、排产调度、智能网关、工艺优化、工程设计以及工程方案实施等等。高职组重点培养参赛选手的应用实施能力，包括但不限于控制方案设计、工程实施，故障排查等等。具体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智能制造工程设计与应用类赛项：流程行业自动化方向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中国制造2025是全面提升中国制造业发展质量和水平的重大战略部署，制造业的转型升级势在必行。然而目前国内制造企业在智能化、信息化、数字化、自动化等方面仍然面临较多困难与问题。该赛项以流程行业中某个生产过程的升级改造为背景，参赛队以乙方角色参与生产过程的升级改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2021年赛题思路（本科组）： 针对某工艺流程，根据环境及题目要求，参赛队需要完成工艺分析、工艺优化（含开车步骤设计）、仪表选型、控制系统设计、安全联锁系统设计、现场接线（总决赛）、控制方案实施、异常处理（总决赛抗扰动测试）、方案答辩（总决赛）等。针对流程行业，培养一流的具备工艺设计、优化、算法研发、控制系统设计、实施以及异常处理等综合能力的设计、开发人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智能制造工程设计与应用类赛项：离散行业自动化方向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中国制造2025是全面提升中国制造业发展质量和水平的重大战略部署，制造业的转型升级势在必行。然而目前国内制造企业在智能化、信息化、数字化、自动化等方面仍然面临较多困难与问题。该赛项以某个离散行业为应用背景，参赛队以乙方的角色参与到离散行业的生产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（三）2021年赛题思路（本科组）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 初赛应用环境为电梯仿真对象。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2． 决赛应用环境为某离散行业生产线（小型工业4.0智能制造综合实验装置）。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针对上述应用环境以及题目要求，参赛队需要完成综合分析、生产优化、控制算法设计、控制方案设计、控制方案实施、异常处理、答辩等。针对离散行业，培养一流的具备流程分析、设计、优化、算法研发、控制系统设计、实施以及异常处理等综合能力的设计、开发人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3. 智能制造工程设计与应用类赛项：离散行业运动控制方向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中国制造2025是全面提升中国制造业发展质量和水平的重大战略部署，制造业的转型升级势在必行。然而目前国内制造企业在智能化、信息化、数字化、自动化等方面仍然面临较多困难与问题。该赛项以离散行业实际产线中运动系统为应用背景，参赛队以项目乙方的角色参与竞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赛题思路（本科组）：竞赛环境分为抽象实验对象与实际生产对象两类，均为实物对象。其中，抽象对象（圆盘同步）考察选手对基础运动控制系统的开发能力。实际生产对象来源于在造纸、印刷等行业中有着广泛应用的物料卷绕系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针对上述应用环境以及题目要求，参赛队需要完成对象特性及控制需求分析、控制算法设计、优化、控制系统设计、选型与调试、控制系统实施、异常情况处理等。针对离散行业运动控制方向，培养一流的具备运动系统分析、优化、智能算法开发、模块研发、控制系统设计、实施以及异常处理等综合能力的设计、开发人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4. 智能制造工程设计与应用类赛项：信息化网络化方向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中国制造2025是全面提升中国制造业发展质量和水平的重大战略部署，制造业的转型升级势在必行。然而目前国内制造企业在智能化、信息化、数字化、自动化等方面仍然面临较多困难与问题。该赛项以制造业实际工业通信网络为应用背景，参赛队以乙方的角色参与到项目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赛题思路（本科组）：以工业4.0数字化工厂网络的应用为背景，参赛队需要根据所提供的工厂描述和具体通讯技术需求完成：厂区布局分析、技术需求分析、网络结构设计、优化、信息安全设计、设备选型、网络结构实施、网络功能实现、通信验证等。培养一流的具备工业网络及工业信息安全系统分析、设计、实施以及异常处理等综合能力的设计、开发人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5. 智能制造工程设计与应用类赛项：数控数字化双胞胎-虚拟调试方向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高档数控机床作为中国制造2025重点发展领域，广泛应用于航空航天、轨道交通、汽车工业、机床制造、船舶及海洋工程装备和能源装备等产业链优质行业。为实现转型升级目标，企业急需一批掌握知识、技术，具备数字化“设计+调试+编程”综合能力的人才。该赛项以制造业数控机床研发、调试为应用背景，参赛队以乙方的角色参与到项目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赛题思路（本科组）：该赛项依托企业虚拟机床样机设计、调试任务，参赛队以项目承接方的角色参与到比赛中，结合数字化双胞胎技术，完成虚拟机床样机的设计、研发、调试与验证等工作。培养一流的具备数字化“设计+调试+编程”等综合能力的设计、开发人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6. 智能制造创新研发类赛项：智能产线与协作机器人方向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赛项背景：新型协作机器人在保证整体提高企业自动化水平和作业安全的前下，以优秀的人性化、智能化来灵活地辅助人愉快工作，更好地实现企业小批量、定制化生产。在可预见的将来，协作机器人的开发、应用必将在制造业中占据极其重要的地位。本赛项设立的目的，正是为了培养协作机器人方向相关人才，锻炼培养参赛者人因工程素养以及人机交互设计、规划、操作、维护等方面的综合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赛题思路：以制造业中典型的需要人机交互、人机协作的智能产线为背景，参赛者自主设计一套或按照给出的人机交互、人机协作生产的方案，并进行现场应用实施与评测。具体包括：需求分析、测试用例设计、方案设计、方案测试、现场实施与评测、方案答辩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763" w:firstLineChars="200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三．参赛方式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1．报名网址：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"http://www.siemenscup-cimc.org.cn/"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http://www.siemenscup-cimc.org.cn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2．报名与组队规则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参赛者以参赛队为基本单元参与竞赛过程。每支参赛队由1-3名参赛选手和1-2位指导教师组成。请通过大赛官网注册报名、选择赛项、组队。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工程设计与应用类赛项分别设置本科组（含研究生）与高职组（含高专、技师院校）两个组别；创新研发类赛项不分组。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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每位同学只能加入1支参赛队，指导教师可以指导多支不同赛项的参赛队伍。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每支队伍只能选择1个赛项（“企业命题方向”赛项的每队只能选择一个选题参赛）。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每支队伍必须指定1位教师为第一指导教师。第一指导教师所在学院为本队伍所在学院。指导老师负责赛前指导，不得直接参与比赛现场的正式比赛环节。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创新研发类赛项每支队伍至多允许2名研究生，工程设计与应用类赛项至多允许1名研究生。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创新研发类赛项的指导教师建议为不同学科或专业的在校老师。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每支队伍报名组队成功后，需下载报名表，加盖学校或学院公章，以此作为参赛凭证。建议各队伍于官网上传报名表扫描件备份。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竞赛报名截止后，所有赛项参赛队伍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更换赛项（及选题方向），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更换、增加参赛成员以及指导老师。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76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sz w:val="32"/>
          <w:szCs w:val="32"/>
          <w14:textFill>
            <w14:solidFill>
              <w14:schemeClr w14:val="tx1"/>
            </w14:solidFill>
          </w14:textFill>
        </w:rPr>
        <w:t>四、时间安排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报名时间：2021年5月7日-20日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竞赛时间：2021年5月24日-30日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firstLine="76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sz w:val="32"/>
          <w:szCs w:val="32"/>
          <w14:textFill>
            <w14:solidFill>
              <w14:schemeClr w14:val="tx1"/>
            </w14:solidFill>
          </w14:textFill>
        </w:rPr>
        <w:t>五、竞赛奖励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竞赛设一等奖5名，二等奖10名、三等奖15名及优胜奖若干，获奖学生将颁发获奖证书及奖品。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7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联系人：吴老师13658668456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2280" w:firstLineChars="6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刘老师13863948650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4180" w:firstLineChars="11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560" w:firstLineChars="1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560" w:firstLineChars="1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创新创业学院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560" w:firstLineChars="1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自动化学院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560" w:firstLineChars="12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3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2021年5月7日</w:t>
      </w:r>
    </w:p>
    <w:sectPr>
      <w:footerReference r:id="rId3" w:type="default"/>
      <w:pgSz w:w="11906" w:h="16838"/>
      <w:pgMar w:top="2120" w:right="1519" w:bottom="200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150992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7A"/>
    <w:rsid w:val="00000B63"/>
    <w:rsid w:val="00054AE4"/>
    <w:rsid w:val="0015013C"/>
    <w:rsid w:val="001A54BB"/>
    <w:rsid w:val="001A627A"/>
    <w:rsid w:val="002705CF"/>
    <w:rsid w:val="00327F86"/>
    <w:rsid w:val="00345B7E"/>
    <w:rsid w:val="00382433"/>
    <w:rsid w:val="0047424E"/>
    <w:rsid w:val="00483167"/>
    <w:rsid w:val="004C74BD"/>
    <w:rsid w:val="005223D6"/>
    <w:rsid w:val="005462EF"/>
    <w:rsid w:val="005710FD"/>
    <w:rsid w:val="00575AFB"/>
    <w:rsid w:val="005E1E25"/>
    <w:rsid w:val="00661161"/>
    <w:rsid w:val="006D75A3"/>
    <w:rsid w:val="006E5CB1"/>
    <w:rsid w:val="007A200A"/>
    <w:rsid w:val="008150CF"/>
    <w:rsid w:val="008638B3"/>
    <w:rsid w:val="008C0A34"/>
    <w:rsid w:val="008F32F7"/>
    <w:rsid w:val="00904950"/>
    <w:rsid w:val="009A5C96"/>
    <w:rsid w:val="00A069DD"/>
    <w:rsid w:val="00A355B2"/>
    <w:rsid w:val="00A6217E"/>
    <w:rsid w:val="00AF3D35"/>
    <w:rsid w:val="00B067E2"/>
    <w:rsid w:val="00B2678C"/>
    <w:rsid w:val="00B50322"/>
    <w:rsid w:val="00B86CF2"/>
    <w:rsid w:val="00C25C0F"/>
    <w:rsid w:val="00C321C2"/>
    <w:rsid w:val="00C67294"/>
    <w:rsid w:val="00CC1EC1"/>
    <w:rsid w:val="00CD701A"/>
    <w:rsid w:val="00DA317E"/>
    <w:rsid w:val="00DA3A8E"/>
    <w:rsid w:val="00DF5FC3"/>
    <w:rsid w:val="00EE4166"/>
    <w:rsid w:val="00F078BD"/>
    <w:rsid w:val="00F576FE"/>
    <w:rsid w:val="00F6084B"/>
    <w:rsid w:val="00F66A95"/>
    <w:rsid w:val="00FA47A2"/>
    <w:rsid w:val="00FB297F"/>
    <w:rsid w:val="169D0520"/>
    <w:rsid w:val="24547C21"/>
    <w:rsid w:val="31470ED2"/>
    <w:rsid w:val="5A7D10DA"/>
    <w:rsid w:val="6C43602E"/>
    <w:rsid w:val="7B7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标题 3 字符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633</Words>
  <Characters>3611</Characters>
  <Lines>30</Lines>
  <Paragraphs>8</Paragraphs>
  <TotalTime>132</TotalTime>
  <ScaleCrop>false</ScaleCrop>
  <LinksUpToDate>false</LinksUpToDate>
  <CharactersWithSpaces>4236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2021-04-29T11:59:00Z</dcterms:created>
  <dc:creator>303</dc:creator>
  <lastModifiedBy>Administrator</lastModifiedBy>
  <dcterms:modified xsi:type="dcterms:W3CDTF">2021-05-07T06:21:15Z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BBF3600FB1D84C509E2BF64FF8E4D2FF</vt:lpwstr>
  </property>
</Properties>
</file>