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3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36"/>
          <w:sz w:val="44"/>
          <w:szCs w:val="44"/>
        </w:rPr>
        <w:t>关于做好2019-2020学年普通高校马工程重点教材统一使用情况报送工作的通知</w:t>
      </w:r>
    </w:p>
    <w:p>
      <w:pPr>
        <w:widowControl/>
        <w:shd w:val="clear" w:color="auto" w:fill="FFFFFF"/>
        <w:spacing w:before="0" w:after="0" w:line="560" w:lineRule="exact"/>
        <w:rPr>
          <w:rFonts w:hint="eastAsia" w:ascii="仿宋_GB2312" w:hAnsi="Verdana" w:eastAsia="仿宋_GB2312" w:cs="宋体"/>
          <w:kern w:val="0"/>
          <w:sz w:val="32"/>
          <w:szCs w:val="32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</w:rPr>
        <w:t>各学院（部）：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根据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 xml:space="preserve">山东省教育厅《关于做好 </w:t>
      </w:r>
      <w:r>
        <w:rPr>
          <w:rFonts w:hint="default" w:ascii="仿宋_GB2312" w:hAnsi="宋体" w:eastAsia="仿宋_GB2312"/>
          <w:bCs/>
          <w:kern w:val="0"/>
          <w:sz w:val="32"/>
          <w:szCs w:val="32"/>
          <w:lang w:val="en-US" w:eastAsia="zh-CN"/>
        </w:rPr>
        <w:t xml:space="preserve">2019-2020 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学年普通高校马工程重点教材统一使用情况报送工作的通知》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（附件1）的要求，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切实推进我校马工程重点教材统一使用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，现将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统计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2019-2020学年马工程重点教材使用情况的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有关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工作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通知如下：</w:t>
      </w:r>
    </w:p>
    <w:p>
      <w:pPr>
        <w:widowControl/>
        <w:shd w:val="clear" w:color="auto" w:fill="FFFFFF"/>
        <w:spacing w:before="0" w:after="0" w:line="560" w:lineRule="exact"/>
        <w:ind w:firstLine="643" w:firstLineChars="200"/>
        <w:rPr>
          <w:rFonts w:hint="eastAsia" w:ascii="仿宋_GB2312" w:hAnsi="宋体" w:eastAsia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</w:rPr>
        <w:t>一、</w:t>
      </w: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eastAsia="zh-CN"/>
        </w:rPr>
        <w:t>报送内容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1.教材使用情况填报信息表（附件2）：信息表是根据学校在高等教育质量监测国家数据平台填报的“表5-1-1开课情况”以及“表5-1-2专业课教学实施情况”自动匹配生成，各单位需完善本单位相应课程使用马工程重点教材的详细情况。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2.本单位马工程重点教材统一使用情况总结报告（500字，附件3），主要包括 2019-2020 学年马工程重点教材统一使用的经验做法、存在的问题和工作建议等。</w:t>
      </w:r>
    </w:p>
    <w:p>
      <w:pPr>
        <w:widowControl/>
        <w:shd w:val="clear" w:color="auto" w:fill="FFFFFF"/>
        <w:spacing w:before="0" w:after="0" w:line="560" w:lineRule="exact"/>
        <w:ind w:firstLine="643" w:firstLineChars="200"/>
        <w:rPr>
          <w:rFonts w:hint="eastAsia" w:ascii="仿宋_GB2312" w:hAnsi="宋体" w:eastAsia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</w:rPr>
        <w:t>二、</w:t>
      </w: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eastAsia="zh-CN"/>
        </w:rPr>
        <w:t>填报须知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1.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教材使用情况填报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信息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表》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（附件2）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根据学校采集数据自动生成，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各单位需完善相应课程使用马工程重点教材的详细情况（教材使用方式、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教材名称、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所用分册、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ISBN、主编、出版社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教材使用数量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）。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如果筛选的课程信息跟学院具体开课情况有出入，可以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申请增加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或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删除课程（需后台审核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，在附件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2标注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）。</w:t>
      </w:r>
      <w:bookmarkStart w:id="0" w:name="_GoBack"/>
      <w:bookmarkEnd w:id="0"/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2.当教材使用方式为“使用马工程教材”时，系统自动筛选出相关教材供选择，“教材名称、ISBN、主编、出版社”系统自动补全，“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所用分册、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教材使用数量”请根据学校使用情况填写；当教材使用方式为“使用非马工程教材”时，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填写教材使用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信息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教材名称、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所用分册、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ISBN、主编、出版社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教材使用数量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，并选择对应的马工程教材（即系统自动匹配的教材）；当教材使用方式为“使用自编讲义”或“不使用教材”时，教材相关信息无须填写，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仅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需选择对应的马工程教材（即系统自动匹配的教材）。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3.教材使用方式为“使用马工程教材”时，有第二版的系统会自动匹配第二版教材信息。若实际使用的是第一版教材，请手动修改。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.填报的教材使用数量（册）不能大于上课人数。如果选择两册（即“上下册”或“上中册”或“中下册”）教材使用数量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（册）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应当小于或等于上课人数乘以2 ;如果选择三册（即“上中下册”)，教材使用数量（册）应当小于或等于上课人数乘以3。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.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教材使用情况填报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信息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表》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（附件2）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根据学校采集数据自动生成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，信息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表格删除或增填，以及复制粘贴非文字内容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（带格式）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，均会导致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信息表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上传失败，建议在相应表格手动编辑输入。</w:t>
      </w:r>
    </w:p>
    <w:p>
      <w:pPr>
        <w:widowControl/>
        <w:shd w:val="clear" w:color="auto" w:fill="FFFFFF"/>
        <w:spacing w:before="0" w:after="0" w:line="560" w:lineRule="exact"/>
        <w:ind w:firstLine="643" w:firstLineChars="200"/>
        <w:rPr>
          <w:rFonts w:hint="eastAsia" w:ascii="仿宋_GB2312" w:hAnsi="宋体" w:eastAsia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</w:rPr>
        <w:t>三、</w:t>
      </w: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  <w:lang w:eastAsia="zh-CN"/>
        </w:rPr>
        <w:t>报送</w:t>
      </w:r>
      <w:r>
        <w:rPr>
          <w:rFonts w:hint="eastAsia" w:ascii="仿宋_GB2312" w:hAnsi="宋体" w:eastAsia="仿宋_GB2312"/>
          <w:b/>
          <w:bCs w:val="0"/>
          <w:kern w:val="0"/>
          <w:sz w:val="32"/>
          <w:szCs w:val="32"/>
        </w:rPr>
        <w:t>要求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请各单位高度重视，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扎实做好信息采集和报送工作。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认真填写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教材使用情况填报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信息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表》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（附件2），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形成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本单位马工程重点教材统一使用情况总结报告（附件3）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，2021年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日12：00前将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2和附件3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电子版发送至邮箱：qdukcb@163.com。</w:t>
      </w: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附件：</w:t>
      </w:r>
    </w:p>
    <w:p>
      <w:pPr>
        <w:widowControl/>
        <w:numPr>
          <w:ilvl w:val="0"/>
          <w:numId w:val="1"/>
        </w:numPr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 xml:space="preserve">关于做好 </w:t>
      </w:r>
      <w:r>
        <w:rPr>
          <w:rFonts w:hint="default" w:ascii="仿宋_GB2312" w:hAnsi="宋体" w:eastAsia="仿宋_GB2312"/>
          <w:bCs/>
          <w:kern w:val="0"/>
          <w:sz w:val="32"/>
          <w:szCs w:val="32"/>
          <w:lang w:val="en-US" w:eastAsia="zh-CN"/>
        </w:rPr>
        <w:t xml:space="preserve">2019-2020 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学年普通高校马工程重点教材统一使用情况报送工作的通知</w:t>
      </w:r>
    </w:p>
    <w:p>
      <w:pPr>
        <w:widowControl/>
        <w:numPr>
          <w:ilvl w:val="0"/>
          <w:numId w:val="1"/>
        </w:numPr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教材使用情况填报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信息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eastAsia="zh-CN"/>
        </w:rPr>
        <w:t>表</w:t>
      </w:r>
    </w:p>
    <w:p>
      <w:pPr>
        <w:widowControl/>
        <w:numPr>
          <w:ilvl w:val="0"/>
          <w:numId w:val="1"/>
        </w:numPr>
        <w:shd w:val="clear" w:color="auto" w:fill="FFFFFF"/>
        <w:spacing w:before="0" w:after="0"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马工程重点教材统一使用情况总结报告</w:t>
      </w:r>
    </w:p>
    <w:p>
      <w:pPr>
        <w:widowControl/>
        <w:numPr>
          <w:ilvl w:val="0"/>
          <w:numId w:val="0"/>
        </w:numPr>
        <w:shd w:val="clear" w:color="auto" w:fill="FFFFFF"/>
        <w:spacing w:before="0" w:after="0" w:line="560" w:lineRule="exact"/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before="0" w:after="0"/>
        <w:ind w:right="135" w:firstLine="555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教务处</w:t>
      </w:r>
    </w:p>
    <w:p>
      <w:pPr>
        <w:widowControl/>
        <w:shd w:val="clear" w:color="auto" w:fill="FFFFFF"/>
        <w:spacing w:before="0" w:after="0"/>
        <w:ind w:firstLine="555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>
      <w:pPr>
        <w:widowControl/>
        <w:numPr>
          <w:ilvl w:val="0"/>
          <w:numId w:val="0"/>
        </w:numPr>
        <w:shd w:val="clear" w:color="auto" w:fill="FFFFFF"/>
        <w:spacing w:before="0" w:after="0" w:line="560" w:lineRule="exact"/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</w:pPr>
    </w:p>
    <w:p>
      <w:pPr>
        <w:jc w:val="left"/>
        <w:rPr>
          <w:rFonts w:hint="eastAsia" w:ascii="方正小标宋_GBK" w:hAnsi="方正小标宋_GBK" w:eastAsia="方正小标宋_GBK" w:cs="方正小标宋_GBK"/>
          <w:color w:val="000000"/>
          <w:kern w:val="36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7FE1ED"/>
    <w:multiLevelType w:val="singleLevel"/>
    <w:tmpl w:val="DA7FE1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B7356"/>
    <w:rsid w:val="15BB6823"/>
    <w:rsid w:val="299350E7"/>
    <w:rsid w:val="31D848BB"/>
    <w:rsid w:val="387B16BA"/>
    <w:rsid w:val="42D475BC"/>
    <w:rsid w:val="43A5530A"/>
    <w:rsid w:val="542A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Malgun Gothic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2021-03-04T03:28:00Z</dcterms:created>
  <dc:creator>Administrator</dc:creator>
  <cp:lastModifiedBy>Administrator</cp:lastModifiedBy>
  <dcterms:modified xsi:type="dcterms:W3CDTF">2021-03-04T07:21:43Z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