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仿宋" w:eastAsia="仿宋_GB2312"/>
          <w:b/>
          <w:bCs/>
          <w:sz w:val="32"/>
          <w:szCs w:val="30"/>
        </w:rPr>
      </w:pPr>
      <w:r>
        <w:rPr>
          <w:rFonts w:hint="eastAsia" w:ascii="仿宋_GB2312" w:hAnsi="仿宋" w:eastAsia="仿宋_GB2312"/>
          <w:b/>
          <w:bCs/>
          <w:sz w:val="32"/>
          <w:szCs w:val="30"/>
        </w:rPr>
        <w:t>关于组织学生参加第十</w:t>
      </w:r>
      <w:r>
        <w:rPr>
          <w:rFonts w:hint="eastAsia" w:ascii="仿宋_GB2312" w:hAnsi="仿宋" w:eastAsia="仿宋_GB2312"/>
          <w:b/>
          <w:bCs/>
          <w:sz w:val="32"/>
          <w:szCs w:val="30"/>
          <w:lang w:val="en-US" w:eastAsia="zh-CN"/>
        </w:rPr>
        <w:t>一</w:t>
      </w:r>
      <w:r>
        <w:rPr>
          <w:rFonts w:ascii="仿宋_GB2312" w:hAnsi="仿宋" w:eastAsia="仿宋_GB2312"/>
          <w:b/>
          <w:bCs/>
          <w:sz w:val="32"/>
          <w:szCs w:val="30"/>
        </w:rPr>
        <w:t>届全国大学生</w:t>
      </w:r>
      <w:r>
        <w:rPr>
          <w:rFonts w:hint="eastAsia" w:ascii="仿宋_GB2312" w:hAnsi="仿宋" w:eastAsia="仿宋_GB2312"/>
          <w:b/>
          <w:bCs/>
          <w:sz w:val="32"/>
          <w:szCs w:val="30"/>
        </w:rPr>
        <w:t>电子商务“创新、创意及创业”</w:t>
      </w:r>
      <w:r>
        <w:rPr>
          <w:rFonts w:ascii="仿宋_GB2312" w:hAnsi="仿宋" w:eastAsia="仿宋_GB2312"/>
          <w:b/>
          <w:bCs/>
          <w:sz w:val="32"/>
          <w:szCs w:val="30"/>
        </w:rPr>
        <w:t>大赛的通知</w:t>
      </w:r>
    </w:p>
    <w:p/>
    <w:p>
      <w:pPr>
        <w:spacing w:line="360" w:lineRule="auto"/>
        <w:rPr>
          <w:rFonts w:ascii="仿宋_GB2312" w:hAnsi="仿宋" w:eastAsia="仿宋_GB2312"/>
          <w:b/>
          <w:bCs/>
          <w:sz w:val="30"/>
          <w:szCs w:val="30"/>
        </w:rPr>
      </w:pPr>
      <w:r>
        <w:rPr>
          <w:rFonts w:hint="eastAsia" w:ascii="仿宋_GB2312" w:hAnsi="仿宋" w:eastAsia="仿宋_GB2312"/>
          <w:b/>
          <w:bCs/>
          <w:sz w:val="30"/>
          <w:szCs w:val="30"/>
        </w:rPr>
        <w:t>各学院，医学部，相关单位:</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为进一步深化教学改革，提高人才培养质量，学校决定启动第十</w:t>
      </w:r>
      <w:r>
        <w:rPr>
          <w:rFonts w:hint="eastAsia" w:ascii="仿宋_GB2312" w:hAnsi="仿宋" w:eastAsia="仿宋_GB2312"/>
          <w:sz w:val="30"/>
          <w:szCs w:val="30"/>
          <w:lang w:val="en-US" w:eastAsia="zh-CN"/>
        </w:rPr>
        <w:t>一</w:t>
      </w:r>
      <w:r>
        <w:rPr>
          <w:rFonts w:ascii="仿宋_GB2312" w:hAnsi="仿宋" w:eastAsia="仿宋_GB2312"/>
          <w:sz w:val="30"/>
          <w:szCs w:val="30"/>
        </w:rPr>
        <w:t>届全国大学生</w:t>
      </w:r>
      <w:r>
        <w:rPr>
          <w:rFonts w:hint="eastAsia" w:ascii="仿宋_GB2312" w:hAnsi="仿宋" w:eastAsia="仿宋_GB2312"/>
          <w:sz w:val="30"/>
          <w:szCs w:val="30"/>
        </w:rPr>
        <w:t>电子商务“创新、创意及创业”</w:t>
      </w:r>
      <w:r>
        <w:rPr>
          <w:rFonts w:ascii="仿宋_GB2312" w:hAnsi="仿宋" w:eastAsia="仿宋_GB2312"/>
          <w:sz w:val="30"/>
          <w:szCs w:val="30"/>
        </w:rPr>
        <w:t>大赛报名组织</w:t>
      </w:r>
      <w:r>
        <w:rPr>
          <w:rFonts w:hint="eastAsia" w:ascii="仿宋_GB2312" w:hAnsi="仿宋" w:eastAsia="仿宋_GB2312"/>
          <w:sz w:val="30"/>
          <w:szCs w:val="30"/>
        </w:rPr>
        <w:t>工作。现将有关事宜通知如下：</w:t>
      </w:r>
    </w:p>
    <w:p>
      <w:pPr>
        <w:pStyle w:val="11"/>
        <w:numPr>
          <w:ilvl w:val="0"/>
          <w:numId w:val="1"/>
        </w:numPr>
        <w:spacing w:line="360" w:lineRule="auto"/>
        <w:ind w:firstLineChars="0"/>
        <w:rPr>
          <w:rFonts w:ascii="仿宋_GB2312" w:hAnsi="仿宋" w:eastAsia="仿宋_GB2312"/>
          <w:b/>
          <w:sz w:val="30"/>
          <w:szCs w:val="30"/>
        </w:rPr>
      </w:pPr>
      <w:r>
        <w:rPr>
          <w:rFonts w:hint="eastAsia" w:ascii="仿宋_GB2312" w:hAnsi="仿宋" w:eastAsia="仿宋_GB2312"/>
          <w:b/>
          <w:sz w:val="30"/>
          <w:szCs w:val="30"/>
        </w:rPr>
        <w:t>大赛简况</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全国大学生电子商务“创新、创意及创业”挑战赛（以下简称“三创赛”）是由全国电子商务创新产教联盟主办，由“三创赛”竞赛组织委员会统一策划、组织、管理与实施。“三创赛”由校赛、省赛和国赛三级竞赛组成，分别由教育部认可的全国高校提出申请，经“三创赛”竞赛组织委员批准分别组成全国决赛承办单位、分省选拔赛承办单位和各参赛学校具体实施全国性三级学科性竞赛。</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根据教育部、财政部（教高函[2010]13号）文件精神，“三创赛”是激发大学生兴趣与潜能，培养大学生创新意识、创意思维、创业能力以及团队协同实战精神的学科性竞赛，对开展创新教育和实践教学改革、加强产学研之间联系起到积极作用。</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“三创赛”多年来得到了从国家教育部、国家商务部到各省、直辖市、自治区教育厅（教委）、和商务厅（局）等的大力支持</w:t>
      </w:r>
      <w:r>
        <w:rPr>
          <w:rFonts w:hint="eastAsia" w:ascii="仿宋_GB2312" w:hAnsi="仿宋" w:eastAsia="仿宋_GB2312"/>
          <w:sz w:val="30"/>
          <w:szCs w:val="30"/>
          <w:lang w:eastAsia="zh-CN"/>
        </w:rPr>
        <w:t>，</w:t>
      </w:r>
      <w:r>
        <w:rPr>
          <w:rFonts w:hint="eastAsia" w:ascii="仿宋_GB2312" w:hAnsi="仿宋" w:eastAsia="仿宋_GB2312"/>
          <w:sz w:val="30"/>
          <w:szCs w:val="30"/>
        </w:rPr>
        <w:t>在全国高校和社会产生了巨大反响，极大地促进了大学生的就业和创业，积极地带动了大学生的“三创”意识和能力的培养。</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在前十届“三创赛”获得了大量创新、创意及创业成果的基础上，第十一届“三创赛”已于2020年9月25日在云南省昆明市云南工商学院（第十一届“三创赛”全国总决赛承办单位）正式启动。现将有关事项通知如下：</w:t>
      </w:r>
    </w:p>
    <w:p>
      <w:pPr>
        <w:pStyle w:val="11"/>
        <w:numPr>
          <w:ilvl w:val="0"/>
          <w:numId w:val="1"/>
        </w:numPr>
        <w:spacing w:line="360" w:lineRule="auto"/>
        <w:ind w:firstLineChars="0"/>
        <w:rPr>
          <w:rFonts w:hint="eastAsia" w:ascii="仿宋_GB2312" w:hAnsi="仿宋" w:eastAsia="仿宋_GB2312"/>
          <w:b/>
          <w:sz w:val="30"/>
          <w:szCs w:val="30"/>
        </w:rPr>
      </w:pPr>
      <w:r>
        <w:rPr>
          <w:rFonts w:hint="eastAsia" w:ascii="仿宋_GB2312" w:hAnsi="仿宋" w:eastAsia="仿宋_GB2312"/>
          <w:b/>
          <w:sz w:val="30"/>
          <w:szCs w:val="30"/>
          <w:lang w:val="en-US" w:eastAsia="zh-CN"/>
        </w:rPr>
        <w:t> 第十一届“三创赛”时间安排</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1.参赛队报名时间：2020年1</w:t>
      </w:r>
      <w:r>
        <w:rPr>
          <w:rFonts w:hint="eastAsia" w:ascii="仿宋_GB2312" w:hAnsi="仿宋" w:eastAsia="仿宋_GB2312"/>
          <w:sz w:val="30"/>
          <w:szCs w:val="30"/>
          <w:lang w:val="en-US" w:eastAsia="zh-CN"/>
        </w:rPr>
        <w:t>1</w:t>
      </w:r>
      <w:r>
        <w:rPr>
          <w:rFonts w:hint="eastAsia" w:ascii="仿宋_GB2312" w:hAnsi="仿宋" w:eastAsia="仿宋_GB2312"/>
          <w:sz w:val="30"/>
          <w:szCs w:val="30"/>
        </w:rPr>
        <w:t>月</w:t>
      </w:r>
      <w:r>
        <w:rPr>
          <w:rFonts w:hint="eastAsia" w:ascii="仿宋_GB2312" w:hAnsi="仿宋" w:eastAsia="仿宋_GB2312"/>
          <w:sz w:val="30"/>
          <w:szCs w:val="30"/>
          <w:lang w:val="en-US" w:eastAsia="zh-CN"/>
        </w:rPr>
        <w:t>2</w:t>
      </w:r>
      <w:r>
        <w:rPr>
          <w:rFonts w:hint="eastAsia" w:ascii="仿宋_GB2312" w:hAnsi="仿宋" w:eastAsia="仿宋_GB2312"/>
          <w:sz w:val="30"/>
          <w:szCs w:val="30"/>
        </w:rPr>
        <w:t>5日-2021年1月31日；</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2.校级赛注册及备案时间：2020年1</w:t>
      </w:r>
      <w:r>
        <w:rPr>
          <w:rFonts w:hint="eastAsia" w:ascii="仿宋_GB2312" w:hAnsi="仿宋" w:eastAsia="仿宋_GB2312"/>
          <w:sz w:val="30"/>
          <w:szCs w:val="30"/>
          <w:lang w:val="en-US" w:eastAsia="zh-CN"/>
        </w:rPr>
        <w:t>1</w:t>
      </w:r>
      <w:r>
        <w:rPr>
          <w:rFonts w:hint="eastAsia" w:ascii="仿宋_GB2312" w:hAnsi="仿宋" w:eastAsia="仿宋_GB2312"/>
          <w:sz w:val="30"/>
          <w:szCs w:val="30"/>
        </w:rPr>
        <w:t>月</w:t>
      </w:r>
      <w:r>
        <w:rPr>
          <w:rFonts w:hint="eastAsia" w:ascii="仿宋_GB2312" w:hAnsi="仿宋" w:eastAsia="仿宋_GB2312"/>
          <w:sz w:val="30"/>
          <w:szCs w:val="30"/>
          <w:lang w:val="en-US" w:eastAsia="zh-CN"/>
        </w:rPr>
        <w:t>2</w:t>
      </w:r>
      <w:r>
        <w:rPr>
          <w:rFonts w:hint="eastAsia" w:ascii="仿宋_GB2312" w:hAnsi="仿宋" w:eastAsia="仿宋_GB2312"/>
          <w:sz w:val="30"/>
          <w:szCs w:val="30"/>
        </w:rPr>
        <w:t>5日-2020年12月31日；</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3.学校审核团队时间：2021年2月1日-2021年3月15日；</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4.校级赛时间：2021年3月15日-2021年4月30日；</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5.省级赛承办单位申请时间：2020年1</w:t>
      </w:r>
      <w:r>
        <w:rPr>
          <w:rFonts w:hint="eastAsia" w:ascii="仿宋_GB2312" w:hAnsi="仿宋" w:eastAsia="仿宋_GB2312"/>
          <w:sz w:val="30"/>
          <w:szCs w:val="30"/>
          <w:lang w:val="en-US" w:eastAsia="zh-CN"/>
        </w:rPr>
        <w:t>1</w:t>
      </w:r>
      <w:r>
        <w:rPr>
          <w:rFonts w:hint="eastAsia" w:ascii="仿宋_GB2312" w:hAnsi="仿宋" w:eastAsia="仿宋_GB2312"/>
          <w:sz w:val="30"/>
          <w:szCs w:val="30"/>
        </w:rPr>
        <w:t>月</w:t>
      </w:r>
      <w:r>
        <w:rPr>
          <w:rFonts w:hint="eastAsia" w:ascii="仿宋_GB2312" w:hAnsi="仿宋" w:eastAsia="仿宋_GB2312"/>
          <w:sz w:val="30"/>
          <w:szCs w:val="30"/>
          <w:lang w:val="en-US" w:eastAsia="zh-CN"/>
        </w:rPr>
        <w:t>2</w:t>
      </w:r>
      <w:r>
        <w:rPr>
          <w:rFonts w:hint="eastAsia" w:ascii="仿宋_GB2312" w:hAnsi="仿宋" w:eastAsia="仿宋_GB2312"/>
          <w:sz w:val="30"/>
          <w:szCs w:val="30"/>
        </w:rPr>
        <w:t>5日-2021年1月31日；</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6.省级赛时间：2021年5月1日-2021年6月20日；</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7.全国总决赛时间：2021年7月20日-22日，</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8.全国总决赛地点：云南省昆明市云南工商学院；</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9.总决赛成绩公示期：2021年7月23日-31日；</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10.颁发证书时间：2021年8月1日-2021年8月31日。</w:t>
      </w:r>
    </w:p>
    <w:p>
      <w:pPr>
        <w:pStyle w:val="11"/>
        <w:numPr>
          <w:ilvl w:val="0"/>
          <w:numId w:val="1"/>
        </w:numPr>
        <w:spacing w:line="360" w:lineRule="auto"/>
        <w:ind w:firstLineChars="0"/>
        <w:rPr>
          <w:rFonts w:hint="eastAsia" w:ascii="仿宋_GB2312" w:hAnsi="仿宋" w:eastAsia="仿宋_GB2312"/>
          <w:b/>
          <w:sz w:val="30"/>
          <w:szCs w:val="30"/>
          <w:lang w:val="en-US" w:eastAsia="zh-CN"/>
        </w:rPr>
      </w:pPr>
      <w:r>
        <w:rPr>
          <w:rFonts w:hint="eastAsia" w:ascii="仿宋_GB2312" w:hAnsi="仿宋" w:eastAsia="仿宋_GB2312"/>
          <w:b/>
          <w:sz w:val="30"/>
          <w:szCs w:val="30"/>
          <w:lang w:val="en-US" w:eastAsia="zh-CN"/>
        </w:rPr>
        <w:t>大赛题目来源</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1.大赛强调理论与实践相结合，校企合作办大赛，本届大赛主题如下：</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（1）三农电子商务  （2）工业电子商务  （3）跨境电子商务</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（4）电子商务物流  （5）互联网金融    （6）移动电子商务</w:t>
      </w:r>
    </w:p>
    <w:p>
      <w:pPr>
        <w:spacing w:line="360" w:lineRule="auto"/>
        <w:ind w:firstLine="560" w:firstLineChars="200"/>
        <w:rPr>
          <w:rFonts w:hint="eastAsia" w:ascii="仿宋_GB2312" w:hAnsi="仿宋" w:eastAsia="仿宋_GB2312"/>
          <w:sz w:val="28"/>
          <w:szCs w:val="28"/>
        </w:rPr>
      </w:pPr>
      <w:r>
        <w:rPr>
          <w:rFonts w:hint="eastAsia" w:ascii="仿宋_GB2312" w:hAnsi="仿宋" w:eastAsia="仿宋_GB2312"/>
          <w:sz w:val="28"/>
          <w:szCs w:val="28"/>
        </w:rPr>
        <w:t>（7）旅游电子商务  （8）校园电子商务  （9）其他类电子商务。</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2.参赛队伍应该围绕大赛主题给出具体作品名称，参赛作品名称（不超出30个字符）及内容应当充满正能量、符合主旋律，不能含有色情、暴力和低俗等内容，更不能与中华人民共和国法律相抵触。团队名不能超过16个字符。</w:t>
      </w:r>
    </w:p>
    <w:p>
      <w:pPr>
        <w:spacing w:line="360" w:lineRule="auto"/>
        <w:ind w:firstLine="600" w:firstLineChars="200"/>
      </w:pPr>
      <w:r>
        <w:rPr>
          <w:rFonts w:hint="eastAsia" w:ascii="仿宋_GB2312" w:hAnsi="仿宋" w:eastAsia="仿宋_GB2312"/>
          <w:sz w:val="30"/>
          <w:szCs w:val="30"/>
        </w:rPr>
        <w:t>3.欢迎合作企业围绕大赛主题给出具体题目（见官网公布），引导和指导学生参加竞赛。</w:t>
      </w:r>
    </w:p>
    <w:p>
      <w:pPr>
        <w:pStyle w:val="11"/>
        <w:numPr>
          <w:ilvl w:val="0"/>
          <w:numId w:val="1"/>
        </w:numPr>
        <w:spacing w:line="360" w:lineRule="auto"/>
        <w:ind w:firstLineChars="0"/>
        <w:rPr>
          <w:rFonts w:hint="eastAsia" w:ascii="仿宋_GB2312" w:hAnsi="仿宋" w:eastAsia="仿宋_GB2312"/>
          <w:b/>
          <w:sz w:val="30"/>
          <w:szCs w:val="30"/>
          <w:lang w:val="en-US" w:eastAsia="zh-CN"/>
        </w:rPr>
      </w:pPr>
      <w:r>
        <w:rPr>
          <w:rFonts w:hint="eastAsia" w:ascii="仿宋_GB2312" w:hAnsi="仿宋" w:eastAsia="仿宋_GB2312"/>
          <w:b/>
          <w:sz w:val="30"/>
          <w:szCs w:val="30"/>
          <w:lang w:val="en-US" w:eastAsia="zh-CN"/>
        </w:rPr>
        <w:t>大赛参赛资格和指导原则</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1.凡是经国家教育部批准的普通高等学校的在校大学生，每位选手经本校教务处等机构证明都有资格参赛；高校教师既可以作为指导老师（在学生队中）也可以作为参赛选手（在混合队中做队长或队员）组成师生混合队参赛。</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2.参赛选手有两种组队方式（分两类竞赛）：</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（1）学生队：在校大学生作为队长，学生作为队员组队；</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（2）混合队：高校教师作为队长，但本队中老师人数不得多于学生人数。</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3.参赛选手每人每年只能参加一个团队的竞赛，一个团队3-5名，其中一名为队长。可以跨校组队，以队长所在学校为该队报名学校。队员的身份信息的真实性由队长负责。提倡合理分工，学科交叉，优势结合。</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4.一个团队的竞赛可以有0-2名高校指导老师，0-2名企业指导老师参加。</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 xml:space="preserve"> 5.团队参赛过程中提交的作品文档（Word、PDF、纸介质、PPT等）中和演讲中团队学生成员信息、高校指导老师信息、企业指导老师信息是与官网注册完全一致，校赛开始之日不得更改。</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6.大赛鼓励参赛选手：创新思维、创意设计和创业实施。</w:t>
      </w:r>
    </w:p>
    <w:p>
      <w:pPr>
        <w:pStyle w:val="11"/>
        <w:numPr>
          <w:ilvl w:val="0"/>
          <w:numId w:val="1"/>
        </w:numPr>
        <w:spacing w:line="360" w:lineRule="auto"/>
        <w:ind w:firstLineChars="0"/>
        <w:rPr>
          <w:rFonts w:hint="eastAsia" w:ascii="仿宋_GB2312" w:hAnsi="仿宋" w:eastAsia="仿宋_GB2312"/>
          <w:b/>
          <w:sz w:val="30"/>
          <w:szCs w:val="30"/>
          <w:lang w:val="en-US" w:eastAsia="zh-CN"/>
        </w:rPr>
      </w:pPr>
      <w:r>
        <w:rPr>
          <w:rFonts w:hint="eastAsia" w:ascii="仿宋_GB2312" w:hAnsi="仿宋" w:eastAsia="仿宋_GB2312"/>
          <w:b/>
          <w:sz w:val="30"/>
          <w:szCs w:val="30"/>
          <w:lang w:val="en-US" w:eastAsia="zh-CN"/>
        </w:rPr>
        <w:t>大赛报名方式</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1.校级赛注册：承办学校必须在官方网站上注册（由承办单位负责人或联系人注册）填写学校信息、负责人和联系人等信息；如果承办学校参加过往届比赛，注册时需重查看学校信息、负责人和联系人信息，若有变化请做修改。另外，注册时必须提交《第十一届“三创赛”校赛备案申请书》（见官网资料下载）。</w:t>
      </w:r>
    </w:p>
    <w:p>
      <w:pPr>
        <w:spacing w:line="360" w:lineRule="auto"/>
        <w:ind w:firstLine="600" w:firstLineChars="200"/>
        <w:rPr>
          <w:rFonts w:hint="eastAsia" w:ascii="仿宋_GB2312" w:hAnsi="仿宋" w:eastAsia="仿宋_GB2312"/>
          <w:sz w:val="30"/>
          <w:szCs w:val="30"/>
        </w:rPr>
      </w:pPr>
      <w:r>
        <w:rPr>
          <w:rFonts w:hint="eastAsia" w:ascii="仿宋_GB2312" w:hAnsi="仿宋" w:eastAsia="仿宋_GB2312"/>
          <w:sz w:val="30"/>
          <w:szCs w:val="30"/>
        </w:rPr>
        <w:t>2.参赛队报名：在确认本校已经注册为承办学校之后，参赛队伍到官方网站（www.3chuang.net）上统一注册（由队长注册），以便规范管理和提供必要的服务。报名时首先选择所在省份及（已经注册并审核通过的）学校并填写参赛队员、高校指导老师情况、企业指导老师情况，参赛作品名可以在报名时间截止前确定。所有参赛队伍必须由本校“三创赛”承办负责人在官网上对参赛队伍进行审核通过。审核通过后即为有效报名团队。</w:t>
      </w:r>
    </w:p>
    <w:p>
      <w:pPr>
        <w:pStyle w:val="11"/>
        <w:numPr>
          <w:ilvl w:val="0"/>
          <w:numId w:val="1"/>
        </w:numPr>
        <w:spacing w:line="360" w:lineRule="auto"/>
        <w:ind w:firstLineChars="0"/>
        <w:rPr>
          <w:rFonts w:ascii="仿宋_GB2312" w:hAnsi="仿宋" w:eastAsia="仿宋_GB2312"/>
          <w:b/>
          <w:bCs/>
          <w:sz w:val="30"/>
          <w:szCs w:val="30"/>
        </w:rPr>
      </w:pPr>
      <w:r>
        <w:rPr>
          <w:rFonts w:hint="eastAsia" w:ascii="仿宋_GB2312" w:hAnsi="仿宋" w:eastAsia="仿宋_GB2312"/>
          <w:b/>
          <w:bCs/>
          <w:sz w:val="30"/>
          <w:szCs w:val="30"/>
        </w:rPr>
        <w:t>我校参赛</w:t>
      </w:r>
      <w:r>
        <w:rPr>
          <w:rFonts w:hint="eastAsia" w:ascii="仿宋_GB2312" w:hAnsi="仿宋" w:eastAsia="仿宋_GB2312"/>
          <w:b/>
          <w:bCs/>
          <w:sz w:val="30"/>
          <w:szCs w:val="30"/>
          <w:lang w:val="en-US" w:eastAsia="zh-CN"/>
        </w:rPr>
        <w:t>注意事项</w:t>
      </w:r>
    </w:p>
    <w:p>
      <w:pPr>
        <w:spacing w:line="360" w:lineRule="auto"/>
        <w:ind w:firstLine="600" w:firstLineChars="200"/>
        <w:rPr>
          <w:rFonts w:hint="eastAsia" w:ascii="仿宋_GB2312" w:hAnsi="仿宋" w:eastAsia="仿宋_GB2312"/>
          <w:sz w:val="30"/>
          <w:szCs w:val="30"/>
          <w:lang w:eastAsia="zh-CN"/>
        </w:rPr>
      </w:pPr>
      <w:r>
        <w:rPr>
          <w:rFonts w:hint="eastAsia" w:ascii="仿宋_GB2312" w:hAnsi="仿宋" w:eastAsia="仿宋_GB2312"/>
          <w:sz w:val="30"/>
          <w:szCs w:val="30"/>
        </w:rPr>
        <w:t>1</w:t>
      </w:r>
      <w:r>
        <w:rPr>
          <w:rFonts w:hint="eastAsia" w:ascii="仿宋_GB2312" w:hAnsi="仿宋" w:eastAsia="仿宋_GB2312"/>
          <w:sz w:val="30"/>
          <w:szCs w:val="30"/>
          <w:lang w:eastAsia="zh-CN"/>
        </w:rPr>
        <w:t>.</w:t>
      </w:r>
      <w:r>
        <w:rPr>
          <w:rFonts w:hint="eastAsia" w:ascii="仿宋_GB2312" w:hAnsi="仿宋" w:eastAsia="仿宋_GB2312"/>
          <w:sz w:val="30"/>
          <w:szCs w:val="30"/>
        </w:rPr>
        <w:t>我校赛区由商学院和创新创业教育学院成立分赛区组委会，负责赛事的具体组织、遴选及培训等工作。学校于</w:t>
      </w:r>
      <w:r>
        <w:rPr>
          <w:rFonts w:hint="eastAsia" w:ascii="仿宋_GB2312" w:hAnsi="仿宋" w:eastAsia="仿宋_GB2312"/>
          <w:sz w:val="30"/>
          <w:szCs w:val="30"/>
          <w:lang w:val="en-US" w:eastAsia="zh-CN"/>
        </w:rPr>
        <w:t>2021年开学初</w:t>
      </w:r>
      <w:r>
        <w:rPr>
          <w:rFonts w:hint="eastAsia" w:ascii="仿宋_GB2312" w:hAnsi="仿宋" w:eastAsia="仿宋_GB2312"/>
          <w:sz w:val="30"/>
          <w:szCs w:val="30"/>
        </w:rPr>
        <w:t>组织校级赛，校级赛的优秀作品将被推荐进入省级赛</w:t>
      </w:r>
      <w:r>
        <w:rPr>
          <w:rFonts w:hint="eastAsia" w:ascii="仿宋_GB2312" w:hAnsi="仿宋" w:eastAsia="仿宋_GB2312"/>
          <w:sz w:val="30"/>
          <w:szCs w:val="30"/>
          <w:lang w:eastAsia="zh-CN"/>
        </w:rPr>
        <w:t>。</w:t>
      </w:r>
    </w:p>
    <w:p>
      <w:pPr>
        <w:spacing w:line="360" w:lineRule="auto"/>
        <w:ind w:firstLine="600" w:firstLineChars="200"/>
        <w:rPr>
          <w:rFonts w:ascii="仿宋_GB2312" w:hAnsi="仿宋" w:eastAsia="仿宋_GB2312"/>
          <w:b/>
          <w:color w:val="FF0000"/>
          <w:sz w:val="30"/>
          <w:szCs w:val="30"/>
        </w:rPr>
      </w:pPr>
      <w:r>
        <w:rPr>
          <w:rFonts w:hint="eastAsia" w:ascii="仿宋_GB2312" w:hAnsi="仿宋" w:eastAsia="仿宋_GB2312"/>
          <w:sz w:val="30"/>
          <w:szCs w:val="30"/>
        </w:rPr>
        <w:t>2</w:t>
      </w:r>
      <w:r>
        <w:rPr>
          <w:rFonts w:hint="eastAsia" w:ascii="仿宋_GB2312" w:hAnsi="仿宋" w:eastAsia="仿宋_GB2312"/>
          <w:sz w:val="30"/>
          <w:szCs w:val="30"/>
          <w:lang w:eastAsia="zh-CN"/>
        </w:rPr>
        <w:t>.</w:t>
      </w:r>
      <w:r>
        <w:rPr>
          <w:rFonts w:hint="eastAsia" w:ascii="仿宋_GB2312" w:hAnsi="仿宋" w:eastAsia="仿宋_GB2312"/>
          <w:sz w:val="30"/>
          <w:szCs w:val="30"/>
        </w:rPr>
        <w:t>参赛者需按大赛要求的时间完成报名、校赛注册和备案。</w:t>
      </w:r>
    </w:p>
    <w:p>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3</w:t>
      </w:r>
      <w:r>
        <w:rPr>
          <w:rFonts w:hint="eastAsia" w:ascii="仿宋_GB2312" w:hAnsi="仿宋" w:eastAsia="仿宋_GB2312"/>
          <w:sz w:val="30"/>
          <w:szCs w:val="30"/>
          <w:lang w:eastAsia="zh-CN"/>
        </w:rPr>
        <w:t>.</w:t>
      </w:r>
      <w:r>
        <w:rPr>
          <w:rFonts w:hint="eastAsia" w:ascii="仿宋_GB2312" w:hAnsi="仿宋" w:eastAsia="仿宋_GB2312"/>
          <w:sz w:val="30"/>
          <w:szCs w:val="30"/>
        </w:rPr>
        <w:t>参赛队伍必须认真阅读大赛参赛细则，符合参赛细节要求。作品必须按照大赛参赛细则中的要求进行设计。</w:t>
      </w:r>
    </w:p>
    <w:p>
      <w:pPr>
        <w:spacing w:line="360" w:lineRule="auto"/>
        <w:ind w:firstLine="600" w:firstLineChars="200"/>
        <w:rPr>
          <w:rFonts w:hint="eastAsia" w:ascii="仿宋_GB2312" w:hAnsi="仿宋" w:eastAsia="仿宋_GB2312"/>
          <w:sz w:val="30"/>
          <w:szCs w:val="30"/>
          <w:lang w:eastAsia="zh-CN"/>
        </w:rPr>
      </w:pPr>
      <w:r>
        <w:rPr>
          <w:rFonts w:hint="eastAsia" w:ascii="仿宋_GB2312" w:hAnsi="仿宋" w:eastAsia="仿宋_GB2312"/>
          <w:sz w:val="30"/>
          <w:szCs w:val="30"/>
          <w:lang w:val="en-US" w:eastAsia="zh-CN"/>
        </w:rPr>
        <w:t>4.</w:t>
      </w:r>
      <w:r>
        <w:rPr>
          <w:rFonts w:hint="eastAsia" w:ascii="仿宋_GB2312" w:hAnsi="仿宋" w:eastAsia="仿宋_GB2312"/>
          <w:sz w:val="30"/>
          <w:szCs w:val="30"/>
        </w:rPr>
        <w:t>大赛官方网站：</w:t>
      </w:r>
      <w:r>
        <w:rPr>
          <w:rFonts w:ascii="仿宋_GB2312" w:hAnsi="仿宋" w:eastAsia="仿宋_GB2312"/>
          <w:sz w:val="30"/>
          <w:szCs w:val="30"/>
        </w:rPr>
        <w:t>http://www.3chuang.net</w:t>
      </w:r>
      <w:r>
        <w:rPr>
          <w:rFonts w:hint="eastAsia" w:ascii="仿宋_GB2312" w:hAnsi="仿宋" w:eastAsia="仿宋_GB2312"/>
          <w:sz w:val="30"/>
          <w:szCs w:val="30"/>
        </w:rPr>
        <w:t>；</w:t>
      </w:r>
      <w:r>
        <w:rPr>
          <w:rFonts w:hint="eastAsia" w:ascii="仿宋_GB2312" w:hAnsi="仿宋" w:eastAsia="仿宋_GB2312"/>
          <w:sz w:val="30"/>
          <w:szCs w:val="30"/>
          <w:lang w:val="en-US" w:eastAsia="zh-CN"/>
        </w:rPr>
        <w:t>校内赛联系人：张亮85953173，王显芳15806557452；</w:t>
      </w:r>
      <w:r>
        <w:rPr>
          <w:rFonts w:hint="eastAsia" w:ascii="仿宋_GB2312" w:hAnsi="仿宋" w:eastAsia="仿宋_GB2312"/>
          <w:sz w:val="30"/>
          <w:szCs w:val="30"/>
        </w:rPr>
        <w:t>QQ群：</w:t>
      </w:r>
      <w:r>
        <w:rPr>
          <w:rFonts w:ascii="仿宋_GB2312" w:hAnsi="仿宋" w:eastAsia="仿宋_GB2312"/>
          <w:sz w:val="30"/>
          <w:szCs w:val="30"/>
        </w:rPr>
        <w:t>1082326664</w:t>
      </w:r>
      <w:r>
        <w:rPr>
          <w:rFonts w:hint="eastAsia" w:ascii="仿宋_GB2312" w:hAnsi="仿宋" w:eastAsia="仿宋_GB2312"/>
          <w:sz w:val="30"/>
          <w:szCs w:val="30"/>
          <w:lang w:eastAsia="zh-CN"/>
        </w:rPr>
        <w:t>。</w:t>
      </w:r>
      <w:bookmarkStart w:id="0" w:name="_GoBack"/>
      <w:bookmarkEnd w:id="0"/>
    </w:p>
    <w:p>
      <w:pPr>
        <w:spacing w:line="360" w:lineRule="auto"/>
        <w:ind w:firstLine="600" w:firstLineChars="200"/>
        <w:rPr>
          <w:rFonts w:ascii="仿宋_GB2312" w:hAnsi="仿宋" w:eastAsia="仿宋_GB2312"/>
          <w:sz w:val="30"/>
          <w:szCs w:val="30"/>
        </w:rPr>
      </w:pPr>
    </w:p>
    <w:p>
      <w:pPr>
        <w:spacing w:line="360" w:lineRule="auto"/>
        <w:rPr>
          <w:rFonts w:ascii="仿宋_GB2312" w:hAnsi="仿宋" w:eastAsia="仿宋_GB2312"/>
          <w:sz w:val="30"/>
          <w:szCs w:val="30"/>
        </w:rPr>
      </w:pPr>
    </w:p>
    <w:p>
      <w:pPr>
        <w:spacing w:line="360" w:lineRule="auto"/>
        <w:jc w:val="right"/>
        <w:rPr>
          <w:rFonts w:ascii="仿宋_GB2312" w:hAnsi="仿宋" w:eastAsia="仿宋_GB2312"/>
          <w:sz w:val="30"/>
          <w:szCs w:val="30"/>
        </w:rPr>
      </w:pPr>
      <w:r>
        <w:rPr>
          <w:rFonts w:hint="eastAsia" w:ascii="仿宋_GB2312" w:hAnsi="仿宋" w:eastAsia="仿宋_GB2312"/>
          <w:sz w:val="30"/>
          <w:szCs w:val="30"/>
        </w:rPr>
        <w:t>创新创业学院</w:t>
      </w:r>
    </w:p>
    <w:p>
      <w:pPr>
        <w:spacing w:line="360" w:lineRule="auto"/>
        <w:ind w:right="300"/>
        <w:jc w:val="right"/>
        <w:rPr>
          <w:rFonts w:ascii="仿宋_GB2312" w:hAnsi="仿宋" w:eastAsia="仿宋_GB2312"/>
          <w:sz w:val="30"/>
          <w:szCs w:val="30"/>
        </w:rPr>
      </w:pPr>
      <w:r>
        <w:rPr>
          <w:rFonts w:hint="eastAsia" w:ascii="仿宋_GB2312" w:hAnsi="仿宋" w:eastAsia="仿宋_GB2312"/>
          <w:sz w:val="30"/>
          <w:szCs w:val="30"/>
        </w:rPr>
        <w:t>商学院</w:t>
      </w:r>
    </w:p>
    <w:p>
      <w:pPr>
        <w:widowControl/>
        <w:rPr>
          <w:rFonts w:ascii="仿宋_GB2312" w:hAnsi="仿宋" w:eastAsia="仿宋_GB2312"/>
          <w:sz w:val="30"/>
          <w:szCs w:val="30"/>
        </w:rPr>
      </w:pPr>
      <w:r>
        <w:rPr>
          <w:rFonts w:ascii="仿宋_GB2312" w:hAnsi="仿宋" w:eastAsia="仿宋_GB2312"/>
          <w:sz w:val="30"/>
          <w:szCs w:val="30"/>
        </w:rPr>
        <w:br w:type="page"/>
      </w:r>
    </w:p>
    <w:p>
      <w:pPr>
        <w:spacing w:line="360" w:lineRule="auto"/>
        <w:rPr>
          <w:rFonts w:ascii="仿宋_GB2312" w:hAnsi="仿宋" w:eastAsia="仿宋_GB2312"/>
          <w:sz w:val="30"/>
          <w:szCs w:val="30"/>
        </w:rPr>
      </w:pPr>
    </w:p>
    <w:p>
      <w:pPr>
        <w:spacing w:line="360" w:lineRule="auto"/>
        <w:ind w:firstLine="602" w:firstLineChars="200"/>
        <w:jc w:val="center"/>
        <w:rPr>
          <w:rFonts w:ascii="仿宋_GB2312" w:hAnsi="仿宋" w:eastAsia="仿宋_GB2312"/>
          <w:b/>
          <w:sz w:val="30"/>
          <w:szCs w:val="30"/>
        </w:rPr>
      </w:pPr>
      <w:r>
        <w:rPr>
          <w:rFonts w:ascii="仿宋_GB2312" w:hAnsi="仿宋" w:eastAsia="仿宋_GB2312"/>
          <w:b/>
          <w:sz w:val="30"/>
          <w:szCs w:val="30"/>
        </w:rPr>
        <w:t xml:space="preserve">附件1 </w:t>
      </w:r>
      <w:r>
        <w:rPr>
          <w:rFonts w:hint="eastAsia" w:ascii="仿宋_GB2312" w:hAnsi="仿宋" w:eastAsia="仿宋_GB2312"/>
          <w:b/>
          <w:sz w:val="30"/>
          <w:szCs w:val="30"/>
        </w:rPr>
        <w:t>第十一届全国大学生电子商务“创新、创意及创业”挑战赛竞赛规则</w:t>
      </w:r>
    </w:p>
    <w:p>
      <w:pPr>
        <w:spacing w:line="360" w:lineRule="auto"/>
        <w:ind w:firstLine="602" w:firstLineChars="200"/>
        <w:jc w:val="center"/>
        <w:rPr>
          <w:rFonts w:hint="default" w:ascii="仿宋_GB2312" w:hAnsi="仿宋" w:eastAsia="仿宋_GB2312"/>
          <w:b/>
          <w:sz w:val="30"/>
          <w:szCs w:val="30"/>
        </w:rPr>
      </w:pPr>
      <w:r>
        <w:rPr>
          <w:rFonts w:hint="default" w:ascii="仿宋_GB2312" w:hAnsi="仿宋" w:eastAsia="仿宋_GB2312"/>
          <w:b/>
          <w:sz w:val="30"/>
          <w:szCs w:val="30"/>
        </w:rPr>
        <w:t>（2020年10月修订）</w:t>
      </w:r>
    </w:p>
    <w:p>
      <w:pPr>
        <w:pStyle w:val="6"/>
        <w:keepNext w:val="0"/>
        <w:keepLines w:val="0"/>
        <w:widowControl/>
        <w:suppressLineNumbers w:val="0"/>
        <w:shd w:val="clear" w:fill="FFFFFF"/>
        <w:spacing w:before="150" w:beforeAutospacing="0" w:after="150" w:afterAutospacing="0"/>
        <w:ind w:left="0" w:right="0" w:firstLine="420"/>
        <w:jc w:val="left"/>
        <w:rPr>
          <w:rFonts w:hint="default" w:ascii="Arial" w:hAnsi="Arial" w:cs="Arial"/>
          <w:i w:val="0"/>
          <w:caps w:val="0"/>
          <w:color w:val="333333"/>
          <w:spacing w:val="0"/>
          <w:sz w:val="24"/>
          <w:szCs w:val="24"/>
        </w:rPr>
      </w:pP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为尽力办好“第十一届全国大学生电子商务‘创新、创意及创业’挑战赛”（以下简称“三创赛”），本届“三创赛”竞赛组织委员会组织有关各方，群策群力，在前十届“三创赛”规则的基础上，经反复研讨，特制定第十一届“三创赛”竞赛规则，规则如下：</w:t>
      </w:r>
    </w:p>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第一篇 总则</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第一条 根据教育部、财政部（教高函〔2010〕13号）文件精神， “三创赛”是激发大学生兴趣与潜能，培养大学生创新意识、创意思维、创业能力以及团队协同实战精神的学科性竞赛。“三创赛”为高等学校落实教育部、财政部《关于实施高等学校本科教学质量与教学改革工程的意见》、开展创新教育和实践教学改革、加强产学研之间联系起到积极示范作用。第十一届“三创赛”是在前十届“三创赛”的基础上由全国电子商务产教融合创新联盟（以下简称“联盟”）主办的学科性与实践性相结合的竞赛。</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第二条 竞赛目的。强化创新意识、引导创意思维、锻炼创业能力、倡导团队精神。</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第三条 竞赛宗旨。学科引领、知行合一、敢想敢干、勇立潮头。</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第四条 竞赛赛制。竞赛采用校级选拔赛、省级选拔赛、全国总决赛（以下分别简称“校赛”、“省级赛”、“国赛”）三级赛制。竞赛优秀的团队依次晋级获得高一级参赛资格，不能跨级参赛。</w:t>
      </w:r>
    </w:p>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第二篇 基本规则</w:t>
      </w:r>
    </w:p>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第一章 组织机构及职责</w:t>
      </w:r>
    </w:p>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一、大赛竞组委</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第五条 竞赛设立全国竞赛组织委员会（以下简称：“大赛竞组委”），负责全国三级赛事及其关联协同的规则制定和实施过程管理、三级赛事的指导、督促和总结等工作。大赛竞组委通过官网（</w:t>
      </w:r>
      <w:r>
        <w:rPr>
          <w:rFonts w:hint="default" w:ascii="仿宋_GB2312" w:hAnsi="仿宋" w:eastAsia="仿宋_GB2312"/>
          <w:sz w:val="30"/>
          <w:szCs w:val="30"/>
        </w:rPr>
        <w:fldChar w:fldCharType="begin"/>
      </w:r>
      <w:r>
        <w:rPr>
          <w:rFonts w:hint="default" w:ascii="仿宋_GB2312" w:hAnsi="仿宋" w:eastAsia="仿宋_GB2312"/>
          <w:sz w:val="30"/>
          <w:szCs w:val="30"/>
        </w:rPr>
        <w:instrText xml:space="preserve"> HYPERLINK "http://www.3chuang.net%EF%BC%89%E5%92%8C%E7%8E%B0%E5%9C%BA%E7%AD%89O2O%E6%A8%A1%E5%BC%8F%EF%BC%8C%E5%AF%B9%E4%B8%89%E7%BA%A7%E7%AB%9E%E8%B5%9B%E7%BB%9F%E4%B8%80%E7%BB%84%E7%BB%87%E3%80%81%E7%BB%9F%E4%B8%80%E7%AE%A1%E7%90%86%E5%92%8C%E7%BB%9F%E4%B8%80%E6%9C%8D%E5%8A%A1%E3%80%82/" </w:instrText>
      </w:r>
      <w:r>
        <w:rPr>
          <w:rFonts w:hint="default" w:ascii="仿宋_GB2312" w:hAnsi="仿宋" w:eastAsia="仿宋_GB2312"/>
          <w:sz w:val="30"/>
          <w:szCs w:val="30"/>
        </w:rPr>
        <w:fldChar w:fldCharType="separate"/>
      </w:r>
      <w:r>
        <w:rPr>
          <w:rFonts w:hint="default" w:ascii="仿宋_GB2312" w:hAnsi="仿宋" w:eastAsia="仿宋_GB2312"/>
          <w:sz w:val="30"/>
          <w:szCs w:val="30"/>
        </w:rPr>
        <w:t>www.3chuang.net）和现场等O2O模式，对三级竞赛统一组织、统一管理和统一服务。</w:t>
      </w:r>
      <w:r>
        <w:rPr>
          <w:rFonts w:hint="default" w:ascii="仿宋_GB2312" w:hAnsi="仿宋" w:eastAsia="仿宋_GB2312"/>
          <w:sz w:val="30"/>
          <w:szCs w:val="30"/>
        </w:rPr>
        <w:fldChar w:fldCharType="end"/>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 第六条 大赛竞组委对内向联盟负责，对外向指导单位、冠名单位、协办单位和赞助单位负责；指导国赛、省级赛、校赛承办单位和合作单位的工作，努力提高三级竞赛水平。</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第七条 大赛竞组委设置秘书处（挂靠在西安交通大学），具体负责“三创赛”的策划、组织、指导、实施、服务和管理等工作，实现对“三创赛”的全过程、高质量管理。保证大赛事务的科学性、规范性和可持续发展，保证大赛的策划、设计、实施和监管的合规运行。</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第八条 大赛竞组委设主席1名，副主席若干名。</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第九条 大赛竞组委委员原则上由电子商务专业领域知名学者、专家、企业家等担任。第十一届“三创赛”的竞组委组成如下：</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主  席：李  琪 西安交通大学教授 教育部高等学校电子商务类专业教学指导委员会（以下简称电商教指委）副主任</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副主席： </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覃  征 清华大学教授 电商教指委副主任</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孙宝文 中央财经大学教授 电商教指委副主任</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陈  进 对外经济贸易大学教授 电商教指委副主任</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刘兰娟 上海财经大学教授 电商教指委副主任</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章剑林 杭州师范大学阿里巴巴商学院教授 电商教指委副主任</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彭丽芳 厦门大学教授 电商教指委副主任</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贺盛瑜 西昌学院教授  电商教指委副主任</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张润彤 北京交通大学教授 电商教指委秘书长</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华  迎 对外经济贸易大学教授 电商教指委副秘书长</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委  员：电商教指委委员、联盟副主任委员等将逐步增加。</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第十条 大赛设立企业家指导团和高校教师指导团，在“三创赛”竞组委领导下，负责对大赛的组织和实施过程进行指导，参加对三级赛事的参赛团队的指导和评价等工作。</w:t>
      </w:r>
    </w:p>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二、大赛秘书处</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第十一条 大赛秘书处在大赛竞组委领导下开展日常工作，对大赛竞组委负责。大赛秘书处设在西安交通大学（陕西省电子商务与电子政务重点实验室内）。</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秘书处组成：</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秘书长：西安交通大学 薛伟宏副教授</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副秘书长：西安交通大学教师：张永忠博士、徐晓瑜博士</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秘书：博士生：李磊、刘帅、高夏媛、吴旷</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硕士生：李秋芸、于虎、尚进、褚酉娟、银哲、王卢佳、王延京、吴杰、贾庆丹</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第十二条 大赛秘书处下设办公室、学校服务部、社会服务部、技术服务部等部门。</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1.办公室：直接对大赛竞组委负责，统筹、协调秘书处工作。</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（1）设置外联及财务组，负责企业联系沟通工作以及“三创赛”所有财务工作。</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（2）设置宣传组，负责大赛统一的对外宣传，以及对冠名单位、协办单位、赞助单位等的宣传工作等。</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2.学校服务部：负责三级竞赛的流程、规则、服务、沟通与各种管理。</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3.社会服务部：负责大赛对外的合作、联合指导大赛、大赛成果推广和转化等。</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4.技术服务部：负责大赛网站开发、运营、维护及网络活动的组织与实施以及证书的制作和发放。</w:t>
      </w:r>
    </w:p>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三、三级赛事承办单位</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第十三条 校赛由教育部批准成立的高等学校承办，各高校通过大赛官网向大赛秘书处提出举办校赛申请，提交申请材料，经大赛秘书处确认并在大赛官网上公布后，获得举办校赛资格，高校组建的校级选拔赛组织委员会（以下简称“校赛组委会”）负责落实赛场、赛事、后勤保障等工作，并具有相应的权力和责任。</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第十四条 省级赛承办单位由开设电子商务本科专业的高校自荐或他荐。经“三创赛”竞赛组委会批准后，由省级赛承办单位为主组建的省级选拔赛组织委员会（以下简称“省级赛组委会”）在大赛竞组委的指导和监督下，负责落实赛场、赛事、后勤保障等工作，并具有相应的权力和责任。</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第十五条 希望承办国赛的单位（开设本科电子商务专业的高校等）向“三创赛”竞组委提出书面申请，并提交《全国总决赛承办单位办赛承诺书》。经“三创赛”竞组委派专家到该单位实地考察和研究确认后，向该单位授权，该单位获得承办国赛的资格，并同大赛竞组委签署协议。“三创赛”大赛竞组委和国赛承办单位协商成立全国总决赛组织委员会（以下简称“国赛组委会”）。国赛组委会在大赛竞组委的指导下，负责落实赛场、赛事、后勤保障等工作，并具有相应的权力和责任。</w:t>
      </w:r>
    </w:p>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四、三级竞赛管理和评委评审</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第十六条 在国赛、省级赛和校赛中，均采用小组赛和终极赛（各小组第一名进入终极赛）两轮赛制，小组赛在封闭环境下进行，终极赛在公开的环境下进行。</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第十七条 在三级赛事的小组赛中，承办单位从高校和企业邀请具有丰富电子商务理论和实践经验的专家担任评委。评委经承办单位培训合格后授予评委证，并持证参加评审。三级赛事均实施相关者回避制度。</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第十八条 校赛小组赛各组评委5名，其中教师评委为3名，企业评委2名，设组长1名；组建省级赛评委时，原则上要把参加本省级赛的各高校至少一名专家纳入其中。各小组评委为5名，其中教师评委为3名，企业评委2名，来自同一单位的评委不超过1名，设组长1名。国赛小组赛各组评委为5名，其中教师评委为3名，企业评委2名，设组长1名。每级赛事都应列出此次赛事的仲裁组、纪检组、评委及分组名单。例如，分成两组比赛则列表如下：</w:t>
      </w:r>
    </w:p>
    <w:tbl>
      <w:tblPr>
        <w:tblStyle w:val="7"/>
        <w:tblW w:w="7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67"/>
        <w:gridCol w:w="930"/>
        <w:gridCol w:w="1400"/>
        <w:gridCol w:w="34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2115" w:type="dxa"/>
            <w:gridSpan w:val="2"/>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评审小组</w:t>
            </w:r>
          </w:p>
        </w:tc>
        <w:tc>
          <w:tcPr>
            <w:tcW w:w="141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姓名</w:t>
            </w:r>
          </w:p>
        </w:tc>
        <w:tc>
          <w:tcPr>
            <w:tcW w:w="3540"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单位及职称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127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纪检组</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组长</w:t>
            </w: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354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127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组员</w:t>
            </w: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354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127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仲裁组</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组长</w:t>
            </w: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354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127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组员</w:t>
            </w: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354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127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第一组</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组长</w:t>
            </w: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354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127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855" w:type="dxa"/>
            <w:vMerge w:val="restart"/>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组员</w:t>
            </w: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354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127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354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127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354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127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354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127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第二组</w:t>
            </w:r>
          </w:p>
        </w:tc>
        <w:tc>
          <w:tcPr>
            <w:tcW w:w="855"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组长</w:t>
            </w: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354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127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855" w:type="dxa"/>
            <w:vMerge w:val="restart"/>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组员</w:t>
            </w: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354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127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354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127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354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127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855"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141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c>
          <w:tcPr>
            <w:tcW w:w="3540" w:type="dxa"/>
            <w:tcBorders>
              <w:top w:val="nil"/>
              <w:left w:val="nil"/>
              <w:bottom w:val="single" w:color="auto" w:sz="6" w:space="0"/>
              <w:right w:val="single" w:color="auto" w:sz="6" w:space="0"/>
            </w:tcBorders>
            <w:shd w:val="clear" w:color="auto" w:fill="FFFFFF"/>
            <w:tcMar>
              <w:left w:w="105" w:type="dxa"/>
              <w:right w:w="105" w:type="dxa"/>
            </w:tcMar>
            <w:vAlign w:val="top"/>
          </w:tcPr>
          <w:p>
            <w:pPr>
              <w:spacing w:line="360" w:lineRule="auto"/>
              <w:ind w:firstLine="600" w:firstLineChars="200"/>
              <w:rPr>
                <w:rFonts w:hint="default" w:ascii="仿宋_GB2312" w:hAnsi="仿宋" w:eastAsia="仿宋_GB2312"/>
                <w:sz w:val="30"/>
                <w:szCs w:val="30"/>
              </w:rPr>
            </w:pPr>
          </w:p>
        </w:tc>
      </w:tr>
    </w:tbl>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第十九条 在三级赛事的终极赛中，评委数量应适当增加，可由小组赛组长、纪检组和仲裁组专家组成（不少于7人，总数为奇数）。</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第二十条 省级赛组委会负责组建纪检组，设组长1名。省级赛必须至少邀请一名经“三创赛”竞组委批准的省外高校专家作为纪检组成员。纪检组负责参赛团队及作品与评委现场工作，按“三创赛”的规则检查省级赛的参赛团队及作品和评审组是否合规，并按规则给予处理（记录违规内容和处理结果），向大赛竞组委负责。</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第二十一条 省级赛组委会负责组建仲裁组，设组长1名。省级赛必须至少邀请一名经“三创赛”竞组委批准的省外高校专家作为仲裁组组长。仲裁组负责解决此赛过程中出现的各类争议问题（记录仲裁内容和仲裁结论）并向大赛竞组委负责。</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第二十二条 竞组委在国赛中要组建纪检组和仲裁组以及法律顾问，法律顾问主要负责赛事相关法律方面问题的咨询和诉讼工作并向大赛竞组委负责。</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第二十三条 评审基本原则。</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1.独立评审原则：每个评委保持独立评审地位，在评审过程中，不与其他评委交流，保持评审专家的独立性，从而更好体现出各位专家的独立评审精神和水平。明确给出个人打分并签署自己的名字。</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2.组长负责制原则：每个评委组设一名组长，负责本组评审的总体把关和负责。对本组评审过程中或结束后出现的矛盾和争议，有权利组织本组专家予以协商，提出解决意见或建议。如遇特殊情况，应向仲裁组或纪检组及时汇报。</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3.回避原则：回避校赛中自己指导的团队；省赛和国赛回避本校团队；回避亲属。</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第二十四条 评分规则。评委必须按《评分标准》所列评分项目进行打分，须客观、严谨，不得遗漏，评委全员打分的平均值作为该组最终得分。在排名中，如果出现了有相同分数的团队，评审小组或大组的组长要召集组员商议，解决同分问题。避免重分，组长须加打两位不重复的小数分（例：8.35；9.97），其余组员则不打小数分。</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第二十五条 各级赛事评委需严格遵守大赛评委对评审内容的保密义务，不使用或披露在评审工作中获悉的参赛团队的基本信息、观点、想法、创意、知识产权、智力成果、技术方法、商业计划、财务信息等商业秘密。严格按照大赛规则和评审基本原则，对参赛选手的提问和交流本着与人为善、语言文明的原则，提出评审意见，并对评审意见的真实性、公正性负责。未经大赛组委会授权，评委不以任何方式与参赛团队联系，不以大赛评委名义参与任何与大赛评审无关的活动，也不以大赛评委名义对外发表任何不当言论。在参加评审之日前提交《大赛评委承诺书》。</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第二十六条 大赛纪检、仲裁成员需扎实工作，认真落实大赛竞组委要求，聚焦大赛各项筹备与组织工作，强化监督执纪问责。勇于担当，坚决维护大赛规则的严肃性，不怕得罪人，不当老好人。秉公执纪，严格执行“三创赛”纪律检查、仲裁规则，不利用职务之便为自身、他人以及所在工作机构谋得利益。未经大赛组委会授权，不以大赛纪检、仲裁名义参与任何与大赛评选无关的活动，也不以大赛纪检、仲裁名义对外发表任何不当言论。在参加纪检、仲裁之日前提交《大赛纪检成员承诺书》、《大赛仲裁成员承诺书》。</w:t>
      </w:r>
    </w:p>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第二章 竞赛管理细则</w:t>
      </w:r>
    </w:p>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一、校级选拔赛</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第二十七条 举办校赛的高校应在大赛报名期限内组建好校赛组委会，争取社会（企业、政府等）的支持，对本校参赛团队和指导老师给予尽可能的指导、支持和帮助，通过鼓励政策、保障措施等激励学生和教师参赛。</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第二十八条 企业支持“三创赛”的方式分为冠名、协办、赞助，合作具体内容可参看合作细则。若有冠名单位，必须以《第十一届全国大学生电子商务“创新、创意及创业”挑战赛**杯**校赛》的形式对外进行宣传，否则大赛竞组委不承认校赛资格和结果。</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第二十九条 举办校赛的高校须在团队报名截止日期之前，在官网完成学校注册。注册时须提交《校级赛备案申请书》（加盖校级公章）。审核通过后，校赛组委会对本校参赛团队进行管理和审核，审核工作应在审核期限内完成。负责人需在校赛开始之日前提交《校赛单位负责人承诺书》。</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第三十条 校赛组委会须将校赛计划书（模板可在官网下载）在团队注册报名截止日期前上传至大赛官网。</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第三十一条 校赛组委会可以向大赛竞组委提出选派指导老师及专家评委的申请，大赛竞组委将从企业家指导团和高校教师指导团中选派导师、专家参与到申请学校的校赛工作中。</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第三十二条 校赛组委会须按照校赛计划书，在校赛截止日期前，参照竞赛规则和评分表，完成校内竞赛，并在竞赛结束后5个工作日内将竞赛成绩和名次录入官网。</w:t>
      </w:r>
    </w:p>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二、省级选拔赛</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第三十三条 省级赛承办单位应在大赛报名期内组建好省级赛组委会，负责省内校赛单位的组织与管理工作和省级赛工作。争取社会（企业、政府等）的支持，对参赛学校给予尽可能的指导、支持和帮助，通过鼓励政策、保障措施等激励学生和教师参赛。</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第三十四条 省级赛承办单位须在官网上注册申请承办资格，并提交《省级选拔赛承办申请书》和《省级赛承办单位及负责人承诺书》。大赛竞组委收到申请后，考察申请单位的经费、场地、组织等方面条件，据此确定审核结果。大赛秘书处在官网上公示省级赛承办单位授权书。</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第三十五条 省级赛承办单位应主动与本省（市、自治区）教育厅高教处汇报沟通省级赛事宜，努力争取教育厅支持，通过教育厅发文鼓励所在赛区高校积极报名参加比赛。</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第三十六条 省级赛承办单位应主动与企业沟通合作事宜，努力争取企业支持。企业支持方式分为冠名、协办、赞助，合作具体内容可参看合作细则；若有冠名单位，必须以《第十一届全国大学生电子商务“创新、创意及创业”挑战赛**省**杯选拔赛》的形式报经大赛竞组委同意，然后对外进行宣传，否则大赛竞组委不承认省级赛资格和结果。</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第三十七条 省级赛组委会须将《省级选拔赛计划书》（可从官网下载标准计划书并作修改）在省级赛开始前15天通过官网上报大赛秘书处备案、通过审查、得到确认，否则大赛竞组委不承认该省的省级赛资格和结果。</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第三十八条 省级赛组委会在《省级选拔赛计划书》中必须向“三创赛”竞组委报告聘请两名省外专家（可以自己推荐，也可以请“三创赛”竞组委推荐）的情况，这两位省外专家将分别作为省级赛纪检组成员和仲裁组组长，否则大赛竞组委不承认该省的省级赛资格和结果。</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第三十九条 各高校参加省级赛的团队，是按省级赛组委会下达的指标数，以校赛团队得分由高到低进行推荐的，最多不超过15支。</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第四十条 省级赛组委会需在规定时间内，组织省级赛：赛前要组织评委培训，然后组织封闭式的分组赛和开放式的终极赛（决出前三名和特等奖的名次）。省级赛结束后5个工作日内将竞赛成绩、名次录入至官网并上传省级赛新闻稿。省级赛结束后10个工作日内上传省级赛工作总结（模板可在官网“资料下载”处下载）。</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第四十一条 省级赛组委会在上传工作总结后，要保持与“三创赛”竞组委的联系，待全国省级赛结束后，由“三创赛”竞组委按规则分配给该省级赛参加国赛的参赛团队指标数。</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第四十二条 省级赛承办单位在接到“三创赛”竞组委给与的参加国赛团队的指标数后，要在5个工作日内将参加国赛现场赛的团队名单、带队老师名单、参赛作品以及知识产权成果确认与推广协议（队长签字扫描）、通讯评议团队名单提交至大赛竞组委。</w:t>
      </w:r>
    </w:p>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三、全国总决赛</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第四十三条 国赛承办单位应在大赛竞组委的指导下尽早组建好国赛组委会，负责落实总决赛所需要的人、财、物等条件，争取社会（企业、政府等）的支持。与“三创赛”竞组委签订《“三创赛”总决赛合作协议》及商讨确定《“三创赛”总决赛工作方案》。</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第四十四条 国赛组委会应在国赛开始前45天将全国总决赛计划书（组织机构、评审专家组、竞赛方式、日期和地点等）上报大赛竞组委秘书处审查，通过后方可实施，并严格执行计划书。</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第四十五条 各省级赛组委会，按“三创赛”竞组委下达的指标，以省级赛的获奖成绩团队得分数从高到低推荐参加国赛的团队，每个学校参加国赛的团队数不超过5支。</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第四十六条 国赛组委会应在规定时间内，按照竞赛规则和评分表，以封闭式竞赛做分组赛和以开放式竞赛做最终名次总决赛。并在国赛结束后1个工作日内将竞赛成绩（竞赛名次等情况，电子表及盖组织单位章的扫描件）及作品（PDF，若作品有修改）上报大赛竞组委秘书处审查通过、备案、备查，并在官网上公示。</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第四十七条 全国电子商务产教融合创新联盟将在全国总决赛公示完成后5天向全国总决赛获奖队伍发放证书（电子版），并在官网上予以确认。</w:t>
      </w:r>
      <w:r>
        <w:rPr>
          <w:rFonts w:hint="default" w:ascii="仿宋_GB2312" w:hAnsi="仿宋" w:eastAsia="仿宋_GB2312"/>
          <w:sz w:val="30"/>
          <w:szCs w:val="30"/>
        </w:rPr>
        <w:br w:type="textWrapping"/>
      </w:r>
      <w:r>
        <w:rPr>
          <w:rFonts w:hint="default" w:ascii="仿宋_GB2312" w:hAnsi="仿宋" w:eastAsia="仿宋_GB2312"/>
          <w:sz w:val="30"/>
          <w:szCs w:val="30"/>
        </w:rPr>
        <w:t> </w:t>
      </w:r>
    </w:p>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第三章 团队参赛细则</w:t>
      </w:r>
    </w:p>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一、 参赛队伍</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第四十八条 参赛选手须是经国家教育部批准设立的普通高等学校的在校大学生，经所在学校教务处等机构审核通过后方具备参赛资格。高校教师既可以作为学生队的指导老师也可以作为混合队的队长或队员（但教师总数不能超过学生总数）参赛。参赛团队需在校赛开始之日前提交《参赛团队承诺与说明书》。</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第四十九条 参赛选手每人每年只能参加一个团队的竞赛，参赛队成员应包括3-5名学生，其中一名为队长；0-2名高校指导老师，0-2名企业指导老师。高校指导老师需在校赛开始之日前提交《团队高校指导老师承诺书》。</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第五十条 参赛队伍分两种。第一种是学生队，队长和队员须全部为全日制在校学生；第二种是师生混合队，队长必须为教师，队员中学生数量必须多于教师。可以跨校组队，以队长所在学校为报名学校。队员的身份信息的真实性由队长负责。提倡合理分工、学科交叉、优势互补。</w:t>
      </w:r>
    </w:p>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二、 参赛题目与作品</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第五十一条 大赛提倡选题多元化，鼓励创新意识、创意思维和创业能力的提高，题目可以来自企业、行业，也可以由参赛团队自拟。</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第五十二条 参赛作品必须是参赛团队的原创作品且首次公开发表（或参赛）；如果该作品已经参加过其它比赛（须列出比赛名称），并在满足下列条件时还可以参赛：在参加本次比赛前对原参赛作品已经做了明显的再创新（迭代创新），该团队参赛时必须将原参赛作品作为附件提交，并对在原参赛作品基础上进行迭代创新的主要内容给予明确的说明（也作为附件提交）。</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第五十三条 参赛作品名称及内容应当充满正能量、符合主旋律，不能含有色情、暴力和低俗等内容，更不能与中华人民共和国法律相抵触。拒绝虚假信息、不实证据等内容。</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第五十四条 参赛者应拥有作品著作权，大赛竞组委不承担包括（不限于）肖像权、名誉权、隐私权、著作权、商标权等纠纷而产生的法律责任，其法律责任由参赛团队承担。参赛队如果出现侵权行为，大赛竞组委保留取消其参赛资格及追回奖项、奖品的权力。</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第五十五条 参赛者须在参赛作品：包括作品文档（Word、PDF、纸介质、PPT等）和演讲内容前签署《参赛团队承诺与说明书》(具体内容与模板见官网“资料下载”)。</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第五十六条 参赛队伍须在校赛开始前10个工作日在官网上传参赛作品摘要，摘要内容须包括：项目背景、意义、主要内容、成果以及在创新、创意和创业三方面的标志性内容，100字以上300字以内。学校审核后不能修改。</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第五十七条 为保证各级竞赛的一致性，参赛题目、人员组成（包括参赛学生、高校指导老师以及企业指导老师）、成员排序等基本信息，从校赛开始之日后一律不能修改。校赛、省级赛、国赛获奖证书仅以“三创赛”官网信息为准。 </w:t>
      </w:r>
    </w:p>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第四章 竞赛评分细则</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第五十八条 竞赛评分细则</w:t>
      </w:r>
    </w:p>
    <w:tbl>
      <w:tblPr>
        <w:tblStyle w:val="7"/>
        <w:tblW w:w="8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05"/>
        <w:gridCol w:w="535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5" w:hRule="atLeast"/>
        </w:trPr>
        <w:tc>
          <w:tcPr>
            <w:tcW w:w="1305" w:type="dxa"/>
            <w:tcBorders>
              <w:top w:val="single" w:color="auto" w:sz="6" w:space="0"/>
              <w:left w:val="single" w:color="auto" w:sz="6" w:space="0"/>
              <w:bottom w:val="single" w:color="auto" w:sz="6" w:space="0"/>
              <w:right w:val="single" w:color="auto" w:sz="6" w:space="0"/>
            </w:tcBorders>
            <w:shd w:val="clear" w:color="auto" w:fill="FFFFFF"/>
            <w:tcMar>
              <w:left w:w="30" w:type="dxa"/>
              <w:right w:w="30"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评分项目</w:t>
            </w:r>
          </w:p>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（5项积分制）</w:t>
            </w:r>
          </w:p>
        </w:tc>
        <w:tc>
          <w:tcPr>
            <w:tcW w:w="5355"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                评分说明</w:t>
            </w:r>
          </w:p>
        </w:tc>
        <w:tc>
          <w:tcPr>
            <w:tcW w:w="1875"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     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305"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 1创新分</w:t>
            </w:r>
          </w:p>
        </w:tc>
        <w:tc>
          <w:tcPr>
            <w:tcW w:w="5355" w:type="dxa"/>
            <w:tcBorders>
              <w:top w:val="nil"/>
              <w:left w:val="nil"/>
              <w:bottom w:val="single" w:color="auto" w:sz="6" w:space="0"/>
              <w:right w:val="single" w:color="auto" w:sz="6" w:space="0"/>
            </w:tcBorders>
            <w:shd w:val="clear" w:color="auto" w:fill="FFFFFF"/>
            <w:tcMar>
              <w:left w:w="30" w:type="dxa"/>
              <w:right w:w="30"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项目具备了明确的创新点：新产品、新技术、新模式、新服务等至少有一个明确的创新点。</w:t>
            </w:r>
          </w:p>
        </w:tc>
        <w:tc>
          <w:tcPr>
            <w:tcW w:w="1875" w:type="dxa"/>
            <w:tcBorders>
              <w:top w:val="nil"/>
              <w:left w:val="nil"/>
              <w:bottom w:val="single" w:color="auto" w:sz="6" w:space="0"/>
              <w:right w:val="single" w:color="auto" w:sz="6" w:space="0"/>
            </w:tcBorders>
            <w:shd w:val="clear" w:color="auto" w:fill="FFFFFF"/>
            <w:tcMar>
              <w:left w:w="30" w:type="dxa"/>
              <w:right w:w="30"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305"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 2创意分</w:t>
            </w:r>
          </w:p>
        </w:tc>
        <w:tc>
          <w:tcPr>
            <w:tcW w:w="5355" w:type="dxa"/>
            <w:tcBorders>
              <w:top w:val="nil"/>
              <w:left w:val="nil"/>
              <w:bottom w:val="single" w:color="auto" w:sz="6" w:space="0"/>
              <w:right w:val="single" w:color="auto" w:sz="6" w:space="0"/>
            </w:tcBorders>
            <w:shd w:val="clear" w:color="auto" w:fill="FFFFFF"/>
            <w:tcMar>
              <w:left w:w="30" w:type="dxa"/>
              <w:right w:w="30"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进行了较好的创新项目的商务策划和可行性分析。商务策划主要是：业务模式、营销模式、技术模式、财务支持等。项目可行性分析主要是：经济、管理、技术、市场等可行性分析。</w:t>
            </w:r>
          </w:p>
        </w:tc>
        <w:tc>
          <w:tcPr>
            <w:tcW w:w="1875" w:type="dxa"/>
            <w:tcBorders>
              <w:top w:val="nil"/>
              <w:left w:val="nil"/>
              <w:bottom w:val="single" w:color="auto" w:sz="6" w:space="0"/>
              <w:right w:val="single" w:color="auto" w:sz="6" w:space="0"/>
            </w:tcBorders>
            <w:shd w:val="clear" w:color="auto" w:fill="FFFFFF"/>
            <w:tcMar>
              <w:left w:w="30" w:type="dxa"/>
              <w:right w:w="30"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305"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 3创业分</w:t>
            </w:r>
          </w:p>
        </w:tc>
        <w:tc>
          <w:tcPr>
            <w:tcW w:w="5355" w:type="dxa"/>
            <w:tcBorders>
              <w:top w:val="nil"/>
              <w:left w:val="nil"/>
              <w:bottom w:val="single" w:color="auto" w:sz="6" w:space="0"/>
              <w:right w:val="single" w:color="auto" w:sz="6" w:space="0"/>
            </w:tcBorders>
            <w:shd w:val="clear" w:color="auto" w:fill="FFFFFF"/>
            <w:tcMar>
              <w:left w:w="30" w:type="dxa"/>
              <w:right w:w="30"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开展了一定的实践活动，包括（但不限于）：创业的准备、注册公司或与公司合作、电商营销、经营效果等。需要提供相关项目的证明材料。</w:t>
            </w:r>
          </w:p>
        </w:tc>
        <w:tc>
          <w:tcPr>
            <w:tcW w:w="1875" w:type="dxa"/>
            <w:tcBorders>
              <w:top w:val="nil"/>
              <w:left w:val="nil"/>
              <w:bottom w:val="single" w:color="auto" w:sz="6" w:space="0"/>
              <w:right w:val="single" w:color="auto" w:sz="6" w:space="0"/>
            </w:tcBorders>
            <w:shd w:val="clear" w:color="auto" w:fill="FFFFFF"/>
            <w:tcMar>
              <w:left w:w="30" w:type="dxa"/>
              <w:right w:w="30"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305"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 4演讲分</w:t>
            </w:r>
          </w:p>
        </w:tc>
        <w:tc>
          <w:tcPr>
            <w:tcW w:w="5355" w:type="dxa"/>
            <w:tcBorders>
              <w:top w:val="nil"/>
              <w:left w:val="nil"/>
              <w:bottom w:val="single" w:color="auto" w:sz="6" w:space="0"/>
              <w:right w:val="single" w:color="auto" w:sz="6" w:space="0"/>
            </w:tcBorders>
            <w:shd w:val="clear" w:color="auto" w:fill="FFFFFF"/>
            <w:tcMar>
              <w:left w:w="30" w:type="dxa"/>
              <w:right w:w="30"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团队组织合理，分工合作、配合得当；服装整洁，举止文明，表达清楚；有问必答，回答合理。</w:t>
            </w:r>
          </w:p>
        </w:tc>
        <w:tc>
          <w:tcPr>
            <w:tcW w:w="1875" w:type="dxa"/>
            <w:tcBorders>
              <w:top w:val="nil"/>
              <w:left w:val="nil"/>
              <w:bottom w:val="single" w:color="auto" w:sz="6" w:space="0"/>
              <w:right w:val="single" w:color="auto" w:sz="6" w:space="0"/>
            </w:tcBorders>
            <w:shd w:val="clear" w:color="auto" w:fill="FFFFFF"/>
            <w:tcMar>
              <w:left w:w="30" w:type="dxa"/>
              <w:right w:w="30"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       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305" w:type="dxa"/>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 5文案分</w:t>
            </w:r>
          </w:p>
        </w:tc>
        <w:tc>
          <w:tcPr>
            <w:tcW w:w="5355" w:type="dxa"/>
            <w:tcBorders>
              <w:top w:val="nil"/>
              <w:left w:val="nil"/>
              <w:bottom w:val="single" w:color="auto" w:sz="6" w:space="0"/>
              <w:right w:val="single" w:color="auto" w:sz="6" w:space="0"/>
            </w:tcBorders>
            <w:shd w:val="clear" w:color="auto" w:fill="FFFFFF"/>
            <w:tcMar>
              <w:left w:w="30" w:type="dxa"/>
              <w:right w:w="30"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提交文案和演讲PPT的逻辑结构合理，内容介绍完整、严谨，文字、图表清晰通顺，附录充分。</w:t>
            </w:r>
          </w:p>
        </w:tc>
        <w:tc>
          <w:tcPr>
            <w:tcW w:w="1875" w:type="dxa"/>
            <w:tcBorders>
              <w:top w:val="nil"/>
              <w:left w:val="nil"/>
              <w:bottom w:val="single" w:color="auto" w:sz="6" w:space="0"/>
              <w:right w:val="single" w:color="auto" w:sz="6" w:space="0"/>
            </w:tcBorders>
            <w:shd w:val="clear" w:color="auto" w:fill="FFFFFF"/>
            <w:tcMar>
              <w:left w:w="30" w:type="dxa"/>
              <w:right w:w="30"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       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6660" w:type="dxa"/>
            <w:gridSpan w:val="2"/>
            <w:tcBorders>
              <w:top w:val="nil"/>
              <w:left w:val="single" w:color="auto" w:sz="6" w:space="0"/>
              <w:bottom w:val="single" w:color="auto" w:sz="6" w:space="0"/>
              <w:right w:val="single" w:color="auto" w:sz="6" w:space="0"/>
            </w:tcBorders>
            <w:shd w:val="clear" w:color="auto" w:fill="FFFFFF"/>
            <w:tcMar>
              <w:left w:w="30" w:type="dxa"/>
              <w:right w:w="30"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                        得分合计</w:t>
            </w:r>
          </w:p>
        </w:tc>
        <w:tc>
          <w:tcPr>
            <w:tcW w:w="1875" w:type="dxa"/>
            <w:tcBorders>
              <w:top w:val="nil"/>
              <w:left w:val="nil"/>
              <w:bottom w:val="single" w:color="auto" w:sz="6" w:space="0"/>
              <w:right w:val="single" w:color="auto" w:sz="6" w:space="0"/>
            </w:tcBorders>
            <w:shd w:val="clear" w:color="auto" w:fill="FFFFFF"/>
            <w:tcMar>
              <w:left w:w="30" w:type="dxa"/>
              <w:right w:w="30" w:type="dxa"/>
            </w:tcMar>
            <w:vAlign w:val="top"/>
          </w:tcPr>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      100分</w:t>
            </w:r>
          </w:p>
        </w:tc>
      </w:tr>
    </w:tbl>
    <w:p>
      <w:pPr>
        <w:spacing w:line="360" w:lineRule="auto"/>
        <w:ind w:firstLine="600" w:firstLineChars="200"/>
        <w:rPr>
          <w:rFonts w:hint="default" w:ascii="仿宋_GB2312" w:hAnsi="仿宋" w:eastAsia="仿宋_GB2312"/>
          <w:sz w:val="30"/>
          <w:szCs w:val="30"/>
        </w:rPr>
      </w:pPr>
    </w:p>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第三篇 奖励规则</w:t>
      </w:r>
    </w:p>
    <w:p>
      <w:pPr>
        <w:spacing w:line="360" w:lineRule="auto"/>
        <w:ind w:firstLine="600" w:firstLineChars="200"/>
        <w:rPr>
          <w:rFonts w:hint="default" w:ascii="仿宋_GB2312" w:hAnsi="仿宋" w:eastAsia="仿宋_GB2312"/>
          <w:sz w:val="30"/>
          <w:szCs w:val="30"/>
        </w:rPr>
      </w:pP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第五十九条 校赛、省级赛、国赛获奖证书由大赛秘书处统一发放。在各级赛结束后，大赛秘书处根据竞赛结果（校赛、省级赛、国赛录入的成绩与获奖信息）在官网上对参加了各级竞赛未获奖的团队颁发对应级别的参赛证书、对获奖团队颁发竞赛获奖证书，参赛学校和参赛团队可在官网上直接下载本校或本团队的获奖证书。各级赛事承办单位按贡献大小为校内举办赛事的部门进行授奖。省级赛组委会可以按贡献大小为参加本省级赛的学校授奖。“三创赛”竞组委可以按贡献大小为参加本届国赛的多个省级赛承办单位授奖。</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第六十条 获奖证书载明获奖等级（或单项奖）、获奖题目、获奖学校、参赛队成员姓名（包括指导老师和参赛学生），参赛队成员信息仅以官网信息为准。</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第六十一条 校赛奖项分特、一、二、三等奖共四个等级，原则上特等奖不超过参赛队数的5%（可空缺，要排名次），一等奖不超过参赛队数的10%，二等奖不超过参赛队数的20%，三等奖不超过参赛队数的30%。设最佳创新奖、最佳创意奖、最佳创业奖等单项奖若干名。特等奖指导老师为最佳指导老师，一等奖指导老师为优秀指导老师。</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第六十二条 省级赛奖项分特、一、二、三等奖共四个等级，原则上特等奖不超过参赛队数的5%（可空缺，要排名次），一等奖不超过参赛队数的10%，二等奖不超过参赛队数的20%，三等奖不超过参赛队数的30%。设最佳创新奖、最佳创意奖、最佳创业奖等单项奖若干名。授予特等奖团队指导老师最佳指导老师奖，一等奖指导老师为优秀指导老师。授予校赛优秀组织奖若干名。</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第六十三条 国赛奖项分特、一、二、三等奖共四个等级，原则上特等奖不超过参赛队数的10%（可空缺），一等奖不超过参赛队数的15%，二等奖不超过参赛队数的25%，三等奖不超过参赛队数的40%。设最佳创新奖、最佳创意奖、最佳创业奖等单项奖若干名。对一等奖团队指导老师授予优秀指导老师奖，对特等奖团队指导老师授予最佳指导老师奖。对获得国赛特等奖的省级赛承办单位授予优秀组织奖，对获得国赛特等奖前三名的省级赛承办单位授予优异组织奖等若干名。</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第六十四条 国赛承办单位在资金条件允许时，可以为特等奖获奖团队提供奖金，额度多少可以具体情况而定。</w:t>
      </w:r>
    </w:p>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第四篇 合作规则</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大赛竞组委向各级政府、社会各界：企业、学校、科研机构等单位广泛征集冠名、协办和赞助单位。</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一、冠名、协办与赞助单位定义</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第六十五条 冠名单位。冠名单位是指冠名大赛的一个或多个层次（大赛的全程宣传与参与、国赛、省级赛、校赛）的竞赛活动，并且给予经费支持的单位（政府、企业、学校、科研机构等）。包括两个层面：一是全面全程冠名，二是主题全程冠名。国赛和省级赛冠名必须经过大赛竞组委同意。</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第六十六条 协办单位。协办单位是指协助大赛的一个或多个层次（大赛的全程宣传与参与、国赛、省级赛、校赛）的竞赛组织、指导、巡讲、评审、总结等工作，并且给予经费支持的单位（政府、企业、学校、科研机构等）。</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第六十七条 赞助单位。赞助单位是指赞助大赛的一个或多个层次（大赛的全程宣传与参与、国赛、省级赛、校赛）的竞赛，但不参与大赛的具体组织、评审等工作，只给予经费支持的单位（政府、企业、学校、科研机构等）。</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二、冠名单位的权利</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第六十八条 在大赛（大赛的全程宣传与参与、国赛、省级赛、校赛）的竞赛网站（以及对应层次的现场的宣传媒介等）上出现冠名单位的名称、LOGO和简介,并且可以根据企业需求冠名其所支持的主题赛或全国总决赛（有多个冠名单位时，排名顺序根据协议达成时间而确定先后次序）。</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第六十九条 在相应的竞赛现场按统一规则为冠名单位提供真实的宣传。</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第七十条 可以根据企业需求提出1-5个竞赛题目，并且可以根据其需求在官网公布竞赛题目，征集参赛团队以及现场不同层次的宣讲。</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第七十一条 参与对应层次的组织、指导、巡讲、评审、总结以及提供特别奖资助等工作。</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第七十二条 可优先选择本单位支持的参赛选手到本单位实习或就业。</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三、协办单位权利</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第七十三条 可以在大赛（大赛的全程宣传与参与、国赛、省级赛、校赛）的竞赛网站（以及对应层次的现场的宣传媒介等）上出现协办单位的名称、LOGO和简介（有多个协办单位时，排名顺序根据协议达成时间而确定先后次序）。</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第七十四条 在相应的竞赛现场按统一规则为协办单位提供真实的宣传。</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第七十五条 介绍协办单位提出的竞赛题目和希望支持的参赛学校和参赛队伍的条件。</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第七十六条 参与对应层次的组织、指导、巡讲、评审、总结等工作。</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第七十七条 可优先选择本单位支持的参赛选手到本单位实习或就业。</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四、赞助单位权利</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第七十八条 可以在大赛（大赛的全程宣传与参与、国赛、省级赛、校赛）的竞赛网站（以及对应层次的现场的宣传媒介等）上出现赞助单位的名称、LOGO和简介（有多个赞助单位时，排名顺序根据协议达成时间而确定先后次序）。</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第七十九条 在相应的竞赛现场按统一规则为赞助单位提供真实的宣传。</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第八十条 可优先选择对应赞助层次的参赛选手到本单位实习或就业。</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四、冠名、协办与赞助单位义务</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第八十一条 提供对应层次的经费，具体经费金额可协商确定。</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第八十二条 遵守大赛竞组委制定的有关规则，维护大赛的形象和声誉。</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五、冠名、协办与赞助单位申请</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第八十三条 登陆大赛官网，下载并填写“冠名/协办/赞助单位申请表”；将签字盖章的申请表扫描以电子邮件的形式发送至大赛秘书处邮箱，并注明“冠名/协办（或赞助）单位申请”字样。</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第八十四条 大赛秘书处审核后于三个工作日之内反馈，若逾期未收到反馈，可电话咨询秘书处。</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第八十五条 申请成功后大赛官方网站显示单位logo以及发布感谢冠名/协办/赞助通知。</w:t>
      </w:r>
      <w:r>
        <w:rPr>
          <w:rFonts w:hint="default" w:ascii="仿宋_GB2312" w:hAnsi="仿宋" w:eastAsia="仿宋_GB2312"/>
          <w:sz w:val="30"/>
          <w:szCs w:val="30"/>
        </w:rPr>
        <w:br w:type="textWrapping"/>
      </w:r>
      <w:r>
        <w:rPr>
          <w:rFonts w:hint="default" w:ascii="仿宋_GB2312" w:hAnsi="仿宋" w:eastAsia="仿宋_GB2312"/>
          <w:sz w:val="30"/>
          <w:szCs w:val="30"/>
        </w:rPr>
        <w:t> </w:t>
      </w:r>
    </w:p>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第五篇  违规处理规则</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第八十六条 评委职责。在校赛、省级赛和国赛中，评委必须严格依据“三创赛”竞赛规则对团队和参赛作品进行评价，对违规团队进行鉴别并告知违规原因，同时形成评委书面鉴别意见，提交各级赛事组委会，备案备查。</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第八十七条 纪检职责。在校赛、省级赛和国赛中，纪检工作人员负责监督评委和参赛团队的作品以及现场纪律，督促赛场工作人员维持赛场秩序。</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第八十八条 仲裁职责。在校赛、省级赛和国赛中，仲裁组受理参赛团队的申诉和评审组有争议的评审意见，仲裁组根据“三创赛”竞赛规则给出最终裁定。</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第八十九条 法律顾问职责。在校赛、省级赛和国赛中，法律顾问为大赛提供相关法律咨询，代理“三创赛”竞组委解决涉及法律的诉讼问题。</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第九十条 对违规团队，取消其竞赛资格和成绩。</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 </w:t>
      </w:r>
    </w:p>
    <w:p>
      <w:pPr>
        <w:spacing w:line="360" w:lineRule="auto"/>
        <w:ind w:firstLine="600" w:firstLineChars="200"/>
        <w:rPr>
          <w:rFonts w:hint="default" w:ascii="仿宋_GB2312" w:hAnsi="仿宋" w:eastAsia="仿宋_GB2312"/>
          <w:sz w:val="30"/>
          <w:szCs w:val="30"/>
        </w:rPr>
      </w:pPr>
      <w:r>
        <w:rPr>
          <w:rFonts w:hint="eastAsia" w:ascii="仿宋_GB2312" w:hAnsi="仿宋" w:eastAsia="仿宋_GB2312"/>
          <w:sz w:val="30"/>
          <w:szCs w:val="30"/>
        </w:rPr>
        <w:t>第六篇 其他</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第九十一条 如遇特殊情况，对规则做了修改，将会在官方网站上提示修改内容。如果参赛团队不接受修改条款，有权退出大赛。如果参赛团队在公告发出七个工作日后仍未通知大赛竞组委放弃参赛，则视为接受所有变动内容。 </w:t>
      </w:r>
    </w:p>
    <w:p>
      <w:pPr>
        <w:spacing w:line="360" w:lineRule="auto"/>
        <w:ind w:firstLine="600" w:firstLineChars="200"/>
        <w:rPr>
          <w:rFonts w:hint="default" w:ascii="仿宋_GB2312" w:hAnsi="仿宋" w:eastAsia="仿宋_GB2312"/>
          <w:sz w:val="30"/>
          <w:szCs w:val="30"/>
        </w:rPr>
      </w:pPr>
      <w:r>
        <w:rPr>
          <w:rFonts w:hint="default" w:ascii="仿宋_GB2312" w:hAnsi="仿宋" w:eastAsia="仿宋_GB2312"/>
          <w:sz w:val="30"/>
          <w:szCs w:val="30"/>
        </w:rPr>
        <w:t>第九十二条 本章程的最终解释权属大赛竞组委。</w:t>
      </w:r>
    </w:p>
    <w:p>
      <w:pPr>
        <w:spacing w:line="360" w:lineRule="auto"/>
        <w:ind w:firstLine="600" w:firstLineChars="200"/>
        <w:jc w:val="right"/>
        <w:rPr>
          <w:rFonts w:hint="default" w:ascii="Arial" w:hAnsi="Arial" w:cs="Arial"/>
          <w:i w:val="0"/>
          <w:caps w:val="0"/>
          <w:color w:val="333333"/>
          <w:spacing w:val="0"/>
          <w:sz w:val="24"/>
          <w:szCs w:val="24"/>
        </w:rPr>
      </w:pPr>
      <w:r>
        <w:rPr>
          <w:rFonts w:hint="default" w:ascii="仿宋_GB2312" w:hAnsi="仿宋" w:eastAsia="仿宋_GB2312"/>
          <w:sz w:val="30"/>
          <w:szCs w:val="30"/>
        </w:rPr>
        <w:br w:type="textWrapping"/>
      </w:r>
      <w:r>
        <w:rPr>
          <w:rFonts w:hint="eastAsia" w:ascii="仿宋_GB2312" w:hAnsi="仿宋" w:eastAsia="仿宋_GB2312"/>
          <w:sz w:val="24"/>
          <w:szCs w:val="24"/>
        </w:rPr>
        <w:t>第十一届全国大学生电子商务“创新、创意及创业”挑战赛</w:t>
      </w:r>
      <w:r>
        <w:rPr>
          <w:rFonts w:hint="eastAsia" w:ascii="仿宋_GB2312" w:hAnsi="仿宋" w:eastAsia="仿宋_GB2312"/>
          <w:sz w:val="24"/>
          <w:szCs w:val="24"/>
        </w:rPr>
        <w:br w:type="textWrapping"/>
      </w:r>
      <w:r>
        <w:rPr>
          <w:rFonts w:hint="eastAsia" w:ascii="仿宋_GB2312" w:hAnsi="仿宋" w:eastAsia="仿宋_GB2312"/>
          <w:sz w:val="24"/>
          <w:szCs w:val="24"/>
        </w:rPr>
        <w:t>竞赛组织委员会                </w:t>
      </w:r>
      <w:r>
        <w:rPr>
          <w:rFonts w:hint="eastAsia" w:ascii="仿宋_GB2312" w:hAnsi="仿宋" w:eastAsia="仿宋_GB2312"/>
          <w:sz w:val="24"/>
          <w:szCs w:val="24"/>
        </w:rPr>
        <w:br w:type="textWrapping"/>
      </w:r>
      <w:r>
        <w:rPr>
          <w:rFonts w:hint="eastAsia" w:ascii="仿宋_GB2312" w:hAnsi="仿宋" w:eastAsia="仿宋_GB2312"/>
          <w:sz w:val="24"/>
          <w:szCs w:val="24"/>
        </w:rPr>
        <w:t>2020年10月 </w:t>
      </w:r>
      <w:r>
        <w:rPr>
          <w:rFonts w:hint="eastAsia" w:ascii="宋体" w:hAnsi="宋体" w:eastAsia="宋体" w:cs="宋体"/>
          <w:i w:val="0"/>
          <w:caps w:val="0"/>
          <w:color w:val="333333"/>
          <w:spacing w:val="0"/>
          <w:sz w:val="21"/>
          <w:szCs w:val="21"/>
          <w:shd w:val="clear" w:fill="FFFFFF"/>
        </w:rPr>
        <w:t>  </w:t>
      </w:r>
      <w:r>
        <w:rPr>
          <w:rFonts w:hint="default" w:ascii="Arial" w:hAnsi="Arial" w:cs="Arial"/>
          <w:i w:val="0"/>
          <w:caps w:val="0"/>
          <w:color w:val="333333"/>
          <w:spacing w:val="0"/>
          <w:sz w:val="21"/>
          <w:szCs w:val="21"/>
          <w:shd w:val="clear" w:fill="FFFFFF"/>
        </w:rPr>
        <w:t>   </w:t>
      </w:r>
      <w:r>
        <w:rPr>
          <w:rFonts w:hint="default" w:ascii="Arial" w:hAnsi="Arial" w:cs="Arial"/>
          <w:i w:val="0"/>
          <w:caps w:val="0"/>
          <w:color w:val="333333"/>
          <w:spacing w:val="0"/>
          <w:sz w:val="24"/>
          <w:szCs w:val="24"/>
          <w:shd w:val="clear" w:fill="FFFFFF"/>
        </w:rPr>
        <w:t>           </w:t>
      </w:r>
    </w:p>
    <w:p>
      <w:pPr>
        <w:spacing w:line="360" w:lineRule="auto"/>
        <w:rPr>
          <w:rFonts w:ascii="仿宋_GB2312" w:hAnsi="仿宋"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ambria">
    <w:panose1 w:val="020405030504060A0204"/>
    <w:charset w:val="00"/>
    <w:family w:val="roman"/>
    <w:pitch w:val="default"/>
    <w:sig w:usb0="E00002FF" w:usb1="4000045F" w:usb2="00000000" w:usb3="00000000" w:csb0="2000019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A5447"/>
    <w:multiLevelType w:val="multilevel"/>
    <w:tmpl w:val="326A5447"/>
    <w:lvl w:ilvl="0" w:tentative="0">
      <w:start w:val="1"/>
      <w:numFmt w:val="japaneseCounting"/>
      <w:lvlText w:val="%1、"/>
      <w:lvlJc w:val="left"/>
      <w:pPr>
        <w:ind w:left="1320" w:hanging="720"/>
      </w:pPr>
      <w:rPr>
        <w:rFonts w:hint="default"/>
        <w:lang w:val="en-US"/>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E4"/>
    <w:rsid w:val="007253E4"/>
    <w:rsid w:val="00B326BE"/>
    <w:rsid w:val="00E038D0"/>
    <w:rsid w:val="026655CD"/>
    <w:rsid w:val="095B375E"/>
    <w:rsid w:val="10AA00A0"/>
    <w:rsid w:val="22B37FFE"/>
    <w:rsid w:val="571F4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4"/>
    <w:qFormat/>
    <w:uiPriority w:val="9"/>
    <w:pPr>
      <w:widowControl/>
      <w:spacing w:before="100" w:beforeAutospacing="1" w:after="100" w:afterAutospacing="1"/>
      <w:jc w:val="left"/>
      <w:outlineLvl w:val="2"/>
    </w:pPr>
    <w:rPr>
      <w:rFonts w:ascii="宋体" w:hAnsi="宋体" w:eastAsia="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3"/>
    <w:semiHidden/>
    <w:unhideWhenUsed/>
    <w:qFormat/>
    <w:uiPriority w:val="99"/>
    <w:pPr>
      <w:ind w:left="100" w:leftChars="2500"/>
    </w:p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kern w:val="0"/>
      <w:sz w:val="24"/>
      <w:szCs w:val="24"/>
    </w:rPr>
  </w:style>
  <w:style w:type="character" w:styleId="9">
    <w:name w:val="Strong"/>
    <w:basedOn w:val="8"/>
    <w:qFormat/>
    <w:uiPriority w:val="0"/>
    <w:rPr>
      <w:b/>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paragraph" w:styleId="11">
    <w:name w:val="List Paragraph"/>
    <w:basedOn w:val="1"/>
    <w:qFormat/>
    <w:uiPriority w:val="34"/>
    <w:pPr>
      <w:ind w:firstLine="420" w:firstLineChars="200"/>
    </w:pPr>
  </w:style>
  <w:style w:type="character" w:customStyle="1" w:styleId="12">
    <w:name w:val="apple-converted-space"/>
    <w:basedOn w:val="8"/>
    <w:qFormat/>
    <w:uiPriority w:val="0"/>
  </w:style>
  <w:style w:type="character" w:customStyle="1" w:styleId="13">
    <w:name w:val="日期 字符"/>
    <w:basedOn w:val="8"/>
    <w:link w:val="5"/>
    <w:semiHidden/>
    <w:qFormat/>
    <w:uiPriority w:val="99"/>
  </w:style>
  <w:style w:type="character" w:customStyle="1" w:styleId="14">
    <w:name w:val="标题 3 字符"/>
    <w:basedOn w:val="8"/>
    <w:link w:val="4"/>
    <w:qFormat/>
    <w:uiPriority w:val="9"/>
    <w:rPr>
      <w:rFonts w:ascii="宋体" w:hAnsi="宋体" w:eastAsia="宋体"/>
      <w:b/>
      <w:bCs/>
      <w:kern w:val="0"/>
      <w:sz w:val="27"/>
      <w:szCs w:val="27"/>
    </w:rPr>
  </w:style>
  <w:style w:type="character" w:customStyle="1" w:styleId="15">
    <w:name w:val="标题 1 字符"/>
    <w:basedOn w:val="8"/>
    <w:link w:val="2"/>
    <w:qFormat/>
    <w:uiPriority w:val="9"/>
    <w:rPr>
      <w:b/>
      <w:bCs/>
      <w:kern w:val="44"/>
      <w:sz w:val="44"/>
      <w:szCs w:val="44"/>
    </w:rPr>
  </w:style>
  <w:style w:type="character" w:customStyle="1" w:styleId="16">
    <w:name w:val="标题 2 字符"/>
    <w:basedOn w:val="8"/>
    <w:link w:val="3"/>
    <w:semiHidden/>
    <w:qFormat/>
    <w:uiPriority w:val="9"/>
    <w:rPr>
      <w:rFonts w:asciiTheme="majorHAnsi" w:hAnsiTheme="majorHAnsi" w:eastAsiaTheme="majorEastAsia" w:cstheme="majorBidi"/>
      <w:b/>
      <w:bCs/>
      <w:sz w:val="32"/>
      <w:szCs w:val="32"/>
    </w:rPr>
  </w:style>
  <w:style w:type="character" w:customStyle="1" w:styleId="17">
    <w:name w:val="Unresolved Mention"/>
    <w:basedOn w:val="8"/>
    <w:semiHidden/>
    <w:unhideWhenUsed/>
    <w:qFormat/>
    <w:uiPriority w:val="99"/>
    <w:rPr>
      <w:color w:val="605E5C"/>
      <w:shd w:val="clear" w:color="auto" w:fill="E1DFDD"/>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1669</Words>
  <Characters>9517</Characters>
  <Lines>79</Lines>
  <Paragraphs>22</Paragraphs>
  <TotalTime>8</TotalTime>
  <ScaleCrop>false</ScaleCrop>
  <LinksUpToDate>false</LinksUpToDate>
  <CharactersWithSpaces>11164</CharactersWithSpaces>
  <Application>WPS Office_11.1.0.10000_F1E327BC-269C-435d-A152-05C5408002CA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2020-02-09T07:06:00Z</dcterms:created>
  <dc:creator>ss</dc:creator>
  <lastModifiedBy>平凡的鱼1411097457</lastModifiedBy>
  <dcterms:modified xsi:type="dcterms:W3CDTF">2020-11-24T06:09:28Z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