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50" w:after="75"/>
        <w:jc w:val="center"/>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关于举办第十一届山东省大学生数学竞赛的通知</w:t>
      </w:r>
    </w:p>
    <w:p>
      <w:pPr>
        <w:adjustRightInd/>
        <w:snapToGrid/>
        <w:spacing w:after="0"/>
        <w:rPr>
          <w:rFonts w:ascii="方正楷体_GBK" w:hAnsi="宋体" w:eastAsia="方正楷体_GBK" w:cs="宋体"/>
          <w:sz w:val="28"/>
          <w:szCs w:val="28"/>
        </w:rPr>
      </w:pPr>
      <w:r>
        <w:rPr>
          <w:rFonts w:hint="eastAsia" w:ascii="方正楷体_GBK" w:hAnsi="仿宋" w:eastAsia="方正楷体_GBK" w:cs="楷体"/>
          <w:sz w:val="28"/>
          <w:szCs w:val="28"/>
        </w:rPr>
        <w:t>各学院（部）：</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根据山东省科学技术协会《关于举办第十二届山东省大学生科技节的通知》的文件精神，数学与统计学院将承办并组织山东省第十一届大学生数学竞赛青岛大学赛区活动，现将有关事项通知如下：</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 xml:space="preserve"> 一、参赛对象</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201</w:t>
      </w:r>
      <w:r>
        <w:rPr>
          <w:rFonts w:ascii="方正楷体_GBK" w:hAnsi="仿宋" w:eastAsia="方正楷体_GBK" w:cs="楷体"/>
          <w:sz w:val="28"/>
          <w:szCs w:val="28"/>
        </w:rPr>
        <w:t>9</w:t>
      </w:r>
      <w:r>
        <w:rPr>
          <w:rFonts w:hint="eastAsia" w:ascii="方正楷体_GBK" w:hAnsi="仿宋" w:eastAsia="方正楷体_GBK" w:cs="楷体"/>
          <w:sz w:val="28"/>
          <w:szCs w:val="28"/>
        </w:rPr>
        <w:t>级、201</w:t>
      </w:r>
      <w:r>
        <w:rPr>
          <w:rFonts w:ascii="方正楷体_GBK" w:hAnsi="仿宋" w:eastAsia="方正楷体_GBK" w:cs="楷体"/>
          <w:sz w:val="28"/>
          <w:szCs w:val="28"/>
        </w:rPr>
        <w:t>8</w:t>
      </w:r>
      <w:r>
        <w:rPr>
          <w:rFonts w:hint="eastAsia" w:ascii="方正楷体_GBK" w:hAnsi="仿宋" w:eastAsia="方正楷体_GBK" w:cs="楷体"/>
          <w:sz w:val="28"/>
          <w:szCs w:val="28"/>
        </w:rPr>
        <w:t>级、201</w:t>
      </w:r>
      <w:r>
        <w:rPr>
          <w:rFonts w:ascii="方正楷体_GBK" w:hAnsi="仿宋" w:eastAsia="方正楷体_GBK" w:cs="楷体"/>
          <w:sz w:val="28"/>
          <w:szCs w:val="28"/>
        </w:rPr>
        <w:t>7</w:t>
      </w:r>
      <w:r>
        <w:rPr>
          <w:rFonts w:hint="eastAsia" w:ascii="方正楷体_GBK" w:hAnsi="仿宋" w:eastAsia="方正楷体_GBK" w:cs="楷体"/>
          <w:sz w:val="28"/>
          <w:szCs w:val="28"/>
        </w:rPr>
        <w:t>级的在校大学生。竞赛分为非数学专业组和数学专业组(含数学与应用数学、信息与计算科学专业的学生)。数学专业学生不得参加非数学专业组的竞赛。</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二、竞赛时间</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初赛于 20</w:t>
      </w:r>
      <w:r>
        <w:rPr>
          <w:rFonts w:ascii="方正楷体_GBK" w:hAnsi="仿宋" w:eastAsia="方正楷体_GBK" w:cs="楷体"/>
          <w:sz w:val="28"/>
          <w:szCs w:val="28"/>
        </w:rPr>
        <w:t>20</w:t>
      </w:r>
      <w:r>
        <w:rPr>
          <w:rFonts w:hint="eastAsia" w:ascii="方正楷体_GBK" w:hAnsi="仿宋" w:eastAsia="方正楷体_GBK" w:cs="楷体"/>
          <w:sz w:val="28"/>
          <w:szCs w:val="28"/>
        </w:rPr>
        <w:t xml:space="preserve"> 年 1</w:t>
      </w:r>
      <w:r>
        <w:rPr>
          <w:rFonts w:ascii="方正楷体_GBK" w:hAnsi="仿宋" w:eastAsia="方正楷体_GBK" w:cs="楷体"/>
          <w:sz w:val="28"/>
          <w:szCs w:val="28"/>
        </w:rPr>
        <w:t>1</w:t>
      </w:r>
      <w:r>
        <w:rPr>
          <w:rFonts w:hint="eastAsia" w:ascii="方正楷体_GBK" w:hAnsi="仿宋" w:eastAsia="方正楷体_GBK" w:cs="楷体"/>
          <w:sz w:val="28"/>
          <w:szCs w:val="28"/>
        </w:rPr>
        <w:t xml:space="preserve">月 </w:t>
      </w:r>
      <w:r>
        <w:rPr>
          <w:rFonts w:ascii="方正楷体_GBK" w:hAnsi="仿宋" w:eastAsia="方正楷体_GBK" w:cs="楷体"/>
          <w:sz w:val="28"/>
          <w:szCs w:val="28"/>
        </w:rPr>
        <w:t>14</w:t>
      </w:r>
      <w:r>
        <w:rPr>
          <w:rFonts w:hint="eastAsia" w:ascii="方正楷体_GBK" w:hAnsi="仿宋" w:eastAsia="方正楷体_GBK" w:cs="楷体"/>
          <w:sz w:val="28"/>
          <w:szCs w:val="28"/>
        </w:rPr>
        <w:t>日（星期六）上午 9：00—11：30 在青岛大学浮山校区博远楼举行（具体地点提前通知），使用全省统一试题，同一时间考试。决赛时间根据省组委会统一安排。</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三、竞赛报名</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本次竞赛采用线上报名的方式。学生登录报名网站（赛氪APP）自行报名并在线缴费。</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报名时间：20</w:t>
      </w:r>
      <w:r>
        <w:rPr>
          <w:rFonts w:ascii="方正楷体_GBK" w:hAnsi="仿宋" w:eastAsia="方正楷体_GBK" w:cs="楷体"/>
          <w:sz w:val="28"/>
          <w:szCs w:val="28"/>
        </w:rPr>
        <w:t>20</w:t>
      </w:r>
      <w:r>
        <w:rPr>
          <w:rFonts w:hint="eastAsia" w:ascii="方正楷体_GBK" w:hAnsi="仿宋" w:eastAsia="方正楷体_GBK" w:cs="楷体"/>
          <w:sz w:val="28"/>
          <w:szCs w:val="28"/>
        </w:rPr>
        <w:t xml:space="preserve">年 </w:t>
      </w:r>
      <w:r>
        <w:rPr>
          <w:rFonts w:ascii="方正楷体_GBK" w:hAnsi="仿宋" w:eastAsia="方正楷体_GBK" w:cs="楷体"/>
          <w:sz w:val="28"/>
          <w:szCs w:val="28"/>
        </w:rPr>
        <w:t>9</w:t>
      </w:r>
      <w:r>
        <w:rPr>
          <w:rFonts w:hint="eastAsia" w:ascii="方正楷体_GBK" w:hAnsi="仿宋" w:eastAsia="方正楷体_GBK" w:cs="楷体"/>
          <w:sz w:val="28"/>
          <w:szCs w:val="28"/>
        </w:rPr>
        <w:t xml:space="preserve"> 月 2</w:t>
      </w:r>
      <w:r>
        <w:rPr>
          <w:rFonts w:ascii="方正楷体_GBK" w:hAnsi="仿宋" w:eastAsia="方正楷体_GBK" w:cs="楷体"/>
          <w:sz w:val="28"/>
          <w:szCs w:val="28"/>
        </w:rPr>
        <w:t>1</w:t>
      </w:r>
      <w:r>
        <w:rPr>
          <w:rFonts w:hint="eastAsia" w:ascii="方正楷体_GBK" w:hAnsi="仿宋" w:eastAsia="方正楷体_GBK" w:cs="楷体"/>
          <w:sz w:val="28"/>
          <w:szCs w:val="28"/>
        </w:rPr>
        <w:t>日至 20</w:t>
      </w:r>
      <w:r>
        <w:rPr>
          <w:rFonts w:ascii="方正楷体_GBK" w:hAnsi="仿宋" w:eastAsia="方正楷体_GBK" w:cs="楷体"/>
          <w:sz w:val="28"/>
          <w:szCs w:val="28"/>
        </w:rPr>
        <w:t>20</w:t>
      </w:r>
      <w:r>
        <w:rPr>
          <w:rFonts w:hint="eastAsia" w:ascii="方正楷体_GBK" w:hAnsi="仿宋" w:eastAsia="方正楷体_GBK" w:cs="楷体"/>
          <w:sz w:val="28"/>
          <w:szCs w:val="28"/>
        </w:rPr>
        <w:t xml:space="preserve">年 10月 </w:t>
      </w:r>
      <w:r>
        <w:rPr>
          <w:rFonts w:ascii="方正楷体_GBK" w:hAnsi="仿宋" w:eastAsia="方正楷体_GBK" w:cs="楷体"/>
          <w:sz w:val="28"/>
          <w:szCs w:val="28"/>
        </w:rPr>
        <w:t>30</w:t>
      </w:r>
      <w:r>
        <w:rPr>
          <w:rFonts w:hint="eastAsia" w:ascii="方正楷体_GBK" w:hAnsi="仿宋" w:eastAsia="方正楷体_GBK" w:cs="楷体"/>
          <w:sz w:val="28"/>
          <w:szCs w:val="28"/>
        </w:rPr>
        <w:t>日。</w:t>
      </w:r>
    </w:p>
    <w:p>
      <w:pPr>
        <w:adjustRightInd/>
        <w:snapToGrid/>
        <w:spacing w:after="0"/>
        <w:ind w:firstLine="560" w:firstLineChars="200"/>
        <w:rPr>
          <w:rFonts w:ascii="方正楷体_GBK" w:hAnsi="仿宋" w:eastAsia="方正楷体_GBK" w:cs="楷体"/>
          <w:sz w:val="28"/>
          <w:szCs w:val="28"/>
        </w:rPr>
      </w:pPr>
      <w:r>
        <w:rPr>
          <w:rFonts w:hint="eastAsia" w:ascii="方正楷体_GBK" w:hAnsi="仿宋" w:eastAsia="方正楷体_GBK" w:cs="楷体"/>
          <w:sz w:val="28"/>
          <w:szCs w:val="28"/>
        </w:rPr>
        <w:t>报名系统网址：</w:t>
      </w:r>
      <w:r>
        <w:rPr>
          <w:rFonts w:ascii="方正楷体_GBK" w:hAnsi="仿宋" w:eastAsia="方正楷体_GBK" w:cs="楷体"/>
          <w:sz w:val="28"/>
          <w:szCs w:val="28"/>
        </w:rPr>
        <w:t xml:space="preserve"> https://www.saikr.com/cmathc/</w:t>
      </w:r>
      <w:r>
        <w:rPr>
          <w:rFonts w:hint="eastAsia" w:ascii="方正楷体_GBK" w:hAnsi="仿宋" w:eastAsia="方正楷体_GBK" w:cs="楷体"/>
          <w:sz w:val="28"/>
          <w:szCs w:val="28"/>
        </w:rPr>
        <w:t>s</w:t>
      </w:r>
      <w:r>
        <w:rPr>
          <w:rFonts w:ascii="方正楷体_GBK" w:hAnsi="仿宋" w:eastAsia="方正楷体_GBK" w:cs="楷体"/>
          <w:sz w:val="28"/>
          <w:szCs w:val="28"/>
        </w:rPr>
        <w:t>d/2020</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也可手机下载-赛氪APP，手机报名。</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不明事宜，可咨询数学与统计学院教学科研办公室（青岛大学浮山校区励行楼207室）</w:t>
      </w:r>
      <w:r>
        <w:rPr>
          <w:rFonts w:hint="eastAsia" w:ascii="方正楷体_GBK" w:hAnsi="宋体" w:eastAsia="方正楷体_GBK" w:cs="宋体"/>
          <w:sz w:val="28"/>
          <w:szCs w:val="28"/>
        </w:rPr>
        <w:t>，</w:t>
      </w:r>
      <w:r>
        <w:rPr>
          <w:rFonts w:hint="eastAsia" w:ascii="方正楷体_GBK" w:hAnsi="仿宋" w:eastAsia="方正楷体_GBK" w:cs="楷体"/>
          <w:sz w:val="28"/>
          <w:szCs w:val="28"/>
        </w:rPr>
        <w:t>也可加入QQ群咨询。</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四、缴费方式</w:t>
      </w:r>
    </w:p>
    <w:p>
      <w:pPr>
        <w:adjustRightInd/>
        <w:snapToGrid/>
        <w:spacing w:after="0"/>
        <w:ind w:firstLine="560" w:firstLineChars="200"/>
        <w:rPr>
          <w:rFonts w:ascii="方正楷体_GBK" w:hAnsi="仿宋" w:eastAsia="方正楷体_GBK" w:cs="楷体"/>
          <w:sz w:val="28"/>
          <w:szCs w:val="28"/>
        </w:rPr>
      </w:pPr>
      <w:r>
        <w:rPr>
          <w:rFonts w:hint="eastAsia" w:ascii="方正楷体_GBK" w:hAnsi="仿宋" w:eastAsia="方正楷体_GBK" w:cs="楷体"/>
          <w:sz w:val="28"/>
          <w:szCs w:val="28"/>
        </w:rPr>
        <w:t>每位参赛学生须缴纳报名费 60 元用于竞赛的报名、试卷印刷与寄送、考点巡视、阅卷、评奖等竞赛组织工作的费用。缴费采用在线缴费：学生在报名网站使用支付宝进行网上缴费。报名是否成功，以缴费为准。</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特别提醒：实名登录、实名注册，缴费成功为准。</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五、奖项设立</w:t>
      </w:r>
    </w:p>
    <w:p>
      <w:pPr>
        <w:adjustRightInd/>
        <w:snapToGrid/>
        <w:spacing w:after="0"/>
        <w:ind w:firstLine="560" w:firstLineChars="200"/>
        <w:rPr>
          <w:rFonts w:ascii="方正楷体_GBK" w:hAnsi="宋体" w:eastAsia="方正楷体_GBK" w:cs="宋体"/>
          <w:sz w:val="28"/>
          <w:szCs w:val="28"/>
        </w:rPr>
      </w:pPr>
      <w:r>
        <w:rPr>
          <w:rFonts w:hint="eastAsia" w:ascii="方正楷体_GBK" w:hAnsi="仿宋" w:eastAsia="方正楷体_GBK" w:cs="楷体"/>
          <w:sz w:val="28"/>
          <w:szCs w:val="28"/>
        </w:rPr>
        <w:t>初赛按数学类专业与非数学类专业分别评奖。赛区获奖总名额不超过总参赛人数的 25%（其中一、二、三等奖各占20%、30%、50%）。颁发“第十一届山东省大学生数学竞赛*等奖”证书，加盖山东省教育厅、山东省科学技术协会、中共山东省委高等学校工作委员会等公章。</w:t>
      </w:r>
    </w:p>
    <w:p>
      <w:pPr>
        <w:adjustRightInd/>
        <w:snapToGrid/>
        <w:spacing w:after="0"/>
        <w:ind w:firstLine="3500" w:firstLineChars="1250"/>
        <w:rPr>
          <w:rFonts w:hint="eastAsia" w:ascii="方正楷体_GBK" w:hAnsi="宋体" w:eastAsia="方正楷体_GBK" w:cs="宋体"/>
          <w:sz w:val="28"/>
          <w:szCs w:val="28"/>
        </w:rPr>
      </w:pPr>
    </w:p>
    <w:p>
      <w:pPr>
        <w:adjustRightInd/>
        <w:snapToGrid/>
        <w:spacing w:after="0"/>
        <w:ind w:firstLine="3500" w:firstLineChars="1250"/>
        <w:rPr>
          <w:rFonts w:hint="eastAsia" w:ascii="方正楷体_GBK" w:hAnsi="宋体" w:eastAsia="方正楷体_GBK" w:cs="宋体"/>
          <w:sz w:val="28"/>
          <w:szCs w:val="28"/>
        </w:rPr>
      </w:pPr>
    </w:p>
    <w:p>
      <w:pPr>
        <w:adjustRightInd/>
        <w:snapToGrid/>
        <w:spacing w:after="0"/>
        <w:ind w:firstLine="4900" w:firstLineChars="1750"/>
        <w:rPr>
          <w:rFonts w:ascii="方正楷体_GBK" w:hAnsi="宋体" w:eastAsia="方正楷体_GBK" w:cs="宋体"/>
          <w:sz w:val="28"/>
          <w:szCs w:val="28"/>
        </w:rPr>
      </w:pPr>
      <w:r>
        <w:rPr>
          <w:rFonts w:hint="eastAsia" w:ascii="方正楷体_GBK" w:hAnsi="宋体" w:eastAsia="方正楷体_GBK" w:cs="宋体"/>
          <w:sz w:val="28"/>
          <w:szCs w:val="28"/>
        </w:rPr>
        <w:t>青岛大学</w:t>
      </w:r>
      <w:r>
        <w:rPr>
          <w:rFonts w:hint="eastAsia" w:ascii="方正楷体_GBK" w:hAnsi="仿宋" w:eastAsia="方正楷体_GBK" w:cs="楷体"/>
          <w:sz w:val="28"/>
          <w:szCs w:val="28"/>
        </w:rPr>
        <w:t>数学与统计学院</w:t>
      </w:r>
    </w:p>
    <w:p>
      <w:pPr>
        <w:adjustRightInd/>
        <w:snapToGrid/>
        <w:spacing w:after="150"/>
        <w:ind w:firstLine="420"/>
        <w:rPr>
          <w:rFonts w:ascii="方正楷体_GBK" w:hAnsi="仿宋" w:eastAsia="方正楷体_GBK" w:cs="楷体"/>
          <w:sz w:val="28"/>
          <w:szCs w:val="28"/>
        </w:rPr>
      </w:pPr>
      <w:r>
        <w:rPr>
          <w:rFonts w:hint="eastAsia" w:ascii="方正楷体_GBK" w:hAnsi="仿宋" w:eastAsia="方正楷体_GBK" w:cs="楷体"/>
          <w:sz w:val="28"/>
          <w:szCs w:val="28"/>
        </w:rPr>
        <w:t xml:space="preserve">                                 </w:t>
      </w:r>
      <w:r>
        <w:rPr>
          <w:rFonts w:ascii="方正楷体_GBK" w:hAnsi="仿宋" w:eastAsia="方正楷体_GBK" w:cs="楷体"/>
          <w:sz w:val="28"/>
          <w:szCs w:val="28"/>
        </w:rPr>
        <w:t xml:space="preserve">      </w:t>
      </w:r>
      <w:r>
        <w:rPr>
          <w:rFonts w:hint="eastAsia" w:ascii="方正楷体_GBK" w:hAnsi="仿宋" w:eastAsia="方正楷体_GBK" w:cs="楷体"/>
          <w:sz w:val="28"/>
          <w:szCs w:val="28"/>
          <w:lang w:val="en-US" w:eastAsia="zh-CN"/>
        </w:rPr>
        <w:t xml:space="preserve">                 </w:t>
      </w:r>
      <w:r>
        <w:rPr>
          <w:rFonts w:ascii="方正楷体_GBK" w:hAnsi="仿宋" w:eastAsia="方正楷体_GBK" w:cs="楷体"/>
          <w:sz w:val="28"/>
          <w:szCs w:val="28"/>
        </w:rPr>
        <w:t xml:space="preserve"> </w:t>
      </w:r>
      <w:r>
        <w:rPr>
          <w:rFonts w:hint="eastAsia" w:ascii="方正楷体_GBK" w:hAnsi="仿宋" w:eastAsia="方正楷体_GBK" w:cs="楷体"/>
          <w:sz w:val="28"/>
          <w:szCs w:val="28"/>
        </w:rPr>
        <w:t xml:space="preserve"> 20</w:t>
      </w:r>
      <w:r>
        <w:rPr>
          <w:rFonts w:ascii="方正楷体_GBK" w:hAnsi="仿宋" w:eastAsia="方正楷体_GBK" w:cs="楷体"/>
          <w:sz w:val="28"/>
          <w:szCs w:val="28"/>
        </w:rPr>
        <w:t>20</w:t>
      </w:r>
      <w:r>
        <w:rPr>
          <w:rFonts w:hint="eastAsia" w:ascii="方正楷体_GBK" w:hAnsi="仿宋" w:eastAsia="方正楷体_GBK" w:cs="楷体"/>
          <w:sz w:val="28"/>
          <w:szCs w:val="28"/>
        </w:rPr>
        <w:t>年</w:t>
      </w:r>
      <w:r>
        <w:rPr>
          <w:rFonts w:ascii="方正楷体_GBK" w:hAnsi="仿宋" w:eastAsia="方正楷体_GBK" w:cs="楷体"/>
          <w:sz w:val="28"/>
          <w:szCs w:val="28"/>
        </w:rPr>
        <w:t>9</w:t>
      </w:r>
      <w:r>
        <w:rPr>
          <w:rFonts w:hint="eastAsia" w:ascii="方正楷体_GBK" w:hAnsi="仿宋" w:eastAsia="方正楷体_GBK" w:cs="楷体"/>
          <w:sz w:val="28"/>
          <w:szCs w:val="28"/>
        </w:rPr>
        <w:t>月21日</w:t>
      </w:r>
    </w:p>
    <w:p>
      <w:pPr>
        <w:adjustRightInd/>
        <w:snapToGrid/>
        <w:spacing w:after="150"/>
        <w:ind w:firstLine="420"/>
        <w:rPr>
          <w:rFonts w:hint="eastAsia" w:ascii="方正楷体_GBK" w:hAnsi="宋体" w:eastAsia="方正楷体_GBK" w:cs="宋体"/>
          <w:sz w:val="28"/>
          <w:szCs w:val="28"/>
        </w:rPr>
      </w:pPr>
      <w:r>
        <w:rPr>
          <w:rFonts w:hint="eastAsia" w:ascii="方正楷体_GBK" w:hAnsi="仿宋" w:eastAsia="方正楷体_GBK" w:cs="楷体"/>
          <w:sz w:val="28"/>
          <w:szCs w:val="28"/>
        </w:rPr>
        <w:t>附：非数学专业Q</w:t>
      </w:r>
      <w:r>
        <w:rPr>
          <w:rFonts w:ascii="方正楷体_GBK" w:hAnsi="仿宋" w:eastAsia="方正楷体_GBK" w:cs="楷体"/>
          <w:sz w:val="28"/>
          <w:szCs w:val="28"/>
        </w:rPr>
        <w:t>Q</w:t>
      </w:r>
      <w:r>
        <w:rPr>
          <w:rFonts w:hint="eastAsia" w:ascii="方正楷体_GBK" w:hAnsi="仿宋" w:eastAsia="方正楷体_GBK" w:cs="楷体"/>
          <w:sz w:val="28"/>
          <w:szCs w:val="28"/>
        </w:rPr>
        <w:t>群</w:t>
      </w:r>
    </w:p>
    <w:p>
      <w:pPr>
        <w:spacing w:line="220" w:lineRule="atLeast"/>
        <w:rPr>
          <w:rFonts w:ascii="方正楷体_GBK" w:eastAsia="方正楷体_GBK"/>
          <w:sz w:val="28"/>
          <w:szCs w:val="28"/>
        </w:rPr>
      </w:pPr>
      <w:r>
        <w:drawing>
          <wp:inline distT="0" distB="0" distL="0" distR="0">
            <wp:extent cx="2950210" cy="5000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61834" cy="5020328"/>
                    </a:xfrm>
                    <a:prstGeom prst="rect">
                      <a:avLst/>
                    </a:prstGeom>
                  </pic:spPr>
                </pic:pic>
              </a:graphicData>
            </a:graphic>
          </wp:inline>
        </w:drawing>
      </w:r>
      <w:r>
        <w:rPr>
          <w:rFonts w:ascii="方正楷体_GBK" w:eastAsia="方正楷体_GBK"/>
          <w:sz w:val="28"/>
          <w:szCs w:val="28"/>
        </w:rPr>
        <w:t xml:space="preserve"> </w:t>
      </w:r>
      <w:bookmarkStart w:id="0" w:name="_GoBack"/>
      <w:bookmarkEnd w:id="0"/>
    </w:p>
    <w:p>
      <w:pPr>
        <w:spacing w:line="220" w:lineRule="atLeast"/>
        <w:rPr>
          <w:rFonts w:ascii="方正楷体_GBK" w:eastAsia="方正楷体_GBK"/>
          <w:sz w:val="28"/>
          <w:szCs w:val="28"/>
        </w:rPr>
      </w:pPr>
    </w:p>
    <w:p>
      <w:pPr>
        <w:spacing w:line="220" w:lineRule="atLeast"/>
        <w:rPr>
          <w:rFonts w:hint="eastAsia" w:ascii="方正楷体_GBK" w:eastAsia="方正楷体_GBK"/>
          <w:sz w:val="28"/>
          <w:szCs w:val="28"/>
        </w:rPr>
      </w:pPr>
      <w:r>
        <w:rPr>
          <w:rFonts w:hint="eastAsia" w:ascii="方正楷体_GBK" w:eastAsia="方正楷体_GBK"/>
          <w:sz w:val="28"/>
          <w:szCs w:val="28"/>
        </w:rPr>
        <w:t>数学专业Q</w:t>
      </w:r>
      <w:r>
        <w:rPr>
          <w:rFonts w:ascii="方正楷体_GBK" w:eastAsia="方正楷体_GBK"/>
          <w:sz w:val="28"/>
          <w:szCs w:val="28"/>
        </w:rPr>
        <w:t>Q</w:t>
      </w:r>
      <w:r>
        <w:rPr>
          <w:rFonts w:hint="eastAsia" w:ascii="方正楷体_GBK" w:eastAsia="方正楷体_GBK"/>
          <w:sz w:val="28"/>
          <w:szCs w:val="28"/>
        </w:rPr>
        <w:t>群：</w:t>
      </w:r>
    </w:p>
    <w:p>
      <w:pPr>
        <w:spacing w:line="220" w:lineRule="atLeast"/>
        <w:rPr>
          <w:rFonts w:ascii="方正楷体_GBK" w:eastAsia="方正楷体_GBK"/>
          <w:sz w:val="28"/>
          <w:szCs w:val="28"/>
        </w:rPr>
      </w:pPr>
      <w:r>
        <w:rPr>
          <w:rFonts w:ascii="方正楷体_GBK" w:eastAsia="方正楷体_GBK"/>
          <w:sz w:val="28"/>
          <w:szCs w:val="28"/>
        </w:rPr>
        <w:drawing>
          <wp:inline distT="0" distB="0" distL="0" distR="0">
            <wp:extent cx="2938780" cy="52311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38780" cy="5231130"/>
                    </a:xfrm>
                    <a:prstGeom prst="rect">
                      <a:avLst/>
                    </a:prstGeom>
                    <a:noFill/>
                  </pic:spPr>
                </pic:pic>
              </a:graphicData>
            </a:graphic>
          </wp:inline>
        </w:drawing>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128BF"/>
    <w:rsid w:val="001135B1"/>
    <w:rsid w:val="001D4464"/>
    <w:rsid w:val="003117F6"/>
    <w:rsid w:val="00323B43"/>
    <w:rsid w:val="003D37D8"/>
    <w:rsid w:val="00426133"/>
    <w:rsid w:val="004358AB"/>
    <w:rsid w:val="00536668"/>
    <w:rsid w:val="00643713"/>
    <w:rsid w:val="00686463"/>
    <w:rsid w:val="00800C1D"/>
    <w:rsid w:val="008B7726"/>
    <w:rsid w:val="00AC1EE3"/>
    <w:rsid w:val="00AE4157"/>
    <w:rsid w:val="00D2746D"/>
    <w:rsid w:val="00D31D50"/>
    <w:rsid w:val="00D53A5A"/>
    <w:rsid w:val="00D9698B"/>
    <w:rsid w:val="00E32596"/>
    <w:rsid w:val="00E85FBC"/>
    <w:rsid w:val="00FC2C2C"/>
    <w:rsid w:val="1810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character" w:styleId="5">
    <w:name w:val="Hyperlink"/>
    <w:basedOn w:val="4"/>
    <w:unhideWhenUsed/>
    <w:qFormat/>
    <w:uiPriority w:val="99"/>
    <w:rPr>
      <w:color w:val="0000FF" w:themeColor="hyperlink"/>
      <w:u w:val="single"/>
    </w:rPr>
  </w:style>
  <w:style w:type="character" w:customStyle="1" w:styleId="6">
    <w:name w:val="日期 字符"/>
    <w:basedOn w:val="4"/>
    <w:link w:val="2"/>
    <w:semiHidden/>
    <w:qFormat/>
    <w:uiPriority w:val="99"/>
    <w:rPr>
      <w:rFonts w:ascii="Tahoma" w:hAnsi="Tahom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Words>
  <Characters>742</Characters>
  <Lines>6</Lines>
  <Paragraphs>1</Paragraphs>
  <TotalTime>48</TotalTime>
  <ScaleCrop>false</ScaleCrop>
  <LinksUpToDate>false</LinksUpToDate>
  <CharactersWithSpaces>871</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尹昌水</lastModifiedBy>
  <dcterms:modified xsi:type="dcterms:W3CDTF">2020-09-25T03:18:15Z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