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线上答辩流程可参考如下步骤：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（1）各学院要配备答辩秘书统筹线上答辩整体进程。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（2）按照答辩时间，答辩秘书召集答辩委员、答辩人进入线上视频平台的答辩室，</w:t>
      </w:r>
      <w:r>
        <w:rPr>
          <w:rFonts w:hint="eastAsia"/>
          <w:sz w:val="24"/>
          <w:szCs w:val="24"/>
          <w:highlight w:val="none"/>
        </w:rPr>
        <w:t>答辩过程中要做好会议记录和答辩记录，如学院允许学生旁听参会要旁听控制人数、核对身份、禁言、</w:t>
      </w:r>
      <w:r>
        <w:rPr>
          <w:sz w:val="24"/>
          <w:szCs w:val="24"/>
          <w:highlight w:val="none"/>
        </w:rPr>
        <w:t>禁止学生录音录像</w:t>
      </w:r>
      <w:r>
        <w:rPr>
          <w:rFonts w:hint="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（3）答辩委员会组长宣布答辩开始，介绍答辩委员会委员并主持会议。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4）学生就毕业论文（设计）的研究内容、研究方案、研究成果等进行报告，学生陈述时间与答辩时间与线下形式相同。各学院应根据情况对每个学生的答辩时间提出要求，学生陈述应不少于10分钟，老师提问和学生回答不少于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（5）答辩结束后，答辩委员会单独进行评议，对学生毕业论文（设计）的学术水平和答辩人的答辩情况进行评议，就是否通过论文答辩进行表决，确定学生毕业论文（设计）答辩成绩。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（6）答辩结束后，学院要及时将答辩成绩录入教务管理系统。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F2BAC"/>
    <w:rsid w:val="003756B3"/>
    <w:rsid w:val="006D58D2"/>
    <w:rsid w:val="00DB183C"/>
    <w:rsid w:val="00DD37EB"/>
    <w:rsid w:val="075F2BAC"/>
    <w:rsid w:val="30F80E07"/>
    <w:rsid w:val="3A4527A8"/>
    <w:rsid w:val="68837C2D"/>
    <w:rsid w:val="6B1C5B14"/>
    <w:rsid w:val="72360F1C"/>
    <w:rsid w:val="793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327</Characters>
  <Lines>2</Lines>
  <Paragraphs>1</Paragraphs>
  <TotalTime>37</TotalTime>
  <ScaleCrop>false</ScaleCrop>
  <LinksUpToDate>false</LinksUpToDate>
  <CharactersWithSpaces>383</CharactersWithSpaces>
  <Application>WPS Office_11.1.0.9513_F1E327BC-269C-435d-A152-05C5408002CA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2020-04-27T01:16:00Z</dcterms:created>
  <dc:creator>浩楷</dc:creator>
  <lastModifiedBy>Administrator</lastModifiedBy>
  <dcterms:modified xsi:type="dcterms:W3CDTF">2020-05-13T01:10:43Z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