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关于202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sz w:val="44"/>
          <w:szCs w:val="44"/>
          <w:lang w:eastAsia="zh-CN"/>
        </w:rPr>
        <w:t>秋</w:t>
      </w:r>
      <w:r>
        <w:rPr>
          <w:rFonts w:hint="eastAsia" w:ascii="黑体" w:hAnsi="黑体" w:eastAsia="黑体"/>
          <w:sz w:val="44"/>
          <w:szCs w:val="44"/>
        </w:rPr>
        <w:t>季学期本科专业人才培养方案调整备案的通知</w:t>
      </w:r>
    </w:p>
    <w:p>
      <w:pPr>
        <w:ind w:firstLine="640"/>
        <w:rPr>
          <w:sz w:val="32"/>
          <w:szCs w:val="32"/>
        </w:rPr>
      </w:pPr>
    </w:p>
    <w:p>
      <w:pPr>
        <w:spacing w:line="560" w:lineRule="exact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各学院，医学部：</w:t>
      </w:r>
    </w:p>
    <w:p>
      <w:pPr>
        <w:spacing w:line="560" w:lineRule="exact"/>
        <w:ind w:firstLine="640"/>
        <w:rPr>
          <w:rFonts w:hint="eastAsia"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根据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《青岛大学本科专业人才培养方案管理办法（试行）》（青大教字〔2021〕5号）和</w:t>
      </w:r>
      <w:r>
        <w:rPr>
          <w:rFonts w:hint="eastAsia" w:hAnsi="仿宋_GB2312" w:eastAsia="仿宋_GB2312" w:cs="仿宋_GB2312"/>
          <w:sz w:val="32"/>
          <w:szCs w:val="32"/>
        </w:rPr>
        <w:t>学校排课工作总体进度安排，现进行202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秋</w:t>
      </w:r>
      <w:r>
        <w:rPr>
          <w:rFonts w:hint="eastAsia" w:hAnsi="仿宋_GB2312" w:eastAsia="仿宋_GB2312" w:cs="仿宋_GB2312"/>
          <w:sz w:val="32"/>
          <w:szCs w:val="32"/>
        </w:rPr>
        <w:t>季学期本科</w:t>
      </w:r>
      <w:r>
        <w:rPr>
          <w:rFonts w:hint="eastAsia" w:hAnsi="仿宋_GB2312" w:eastAsia="仿宋_GB2312" w:cs="仿宋_GB2312"/>
          <w:sz w:val="32"/>
          <w:szCs w:val="32"/>
        </w:rPr>
        <w:t>专业人才培养方案调整备案工作，具体事宜通知如下：</w:t>
      </w:r>
    </w:p>
    <w:p>
      <w:pPr>
        <w:spacing w:line="560" w:lineRule="exact"/>
        <w:ind w:firstLine="640"/>
        <w:rPr>
          <w:rFonts w:hAnsi="仿宋_GB2312" w:eastAsia="仿宋_GB2312" w:cs="仿宋_GB2312"/>
          <w:b/>
          <w:sz w:val="32"/>
          <w:szCs w:val="32"/>
        </w:rPr>
      </w:pPr>
      <w:r>
        <w:rPr>
          <w:rFonts w:hint="eastAsia" w:hAnsi="仿宋_GB2312" w:eastAsia="仿宋_GB2312" w:cs="仿宋_GB2312"/>
          <w:b/>
          <w:sz w:val="32"/>
          <w:szCs w:val="32"/>
        </w:rPr>
        <w:t>一、调整备案要求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1.培养方案调整备案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须严格按照本科专业人才培养方案，安排下学期开课计划及任课教师。</w:t>
      </w:r>
      <w:r>
        <w:rPr>
          <w:rFonts w:hAnsi="仿宋_GB2312" w:eastAsia="仿宋_GB2312" w:cs="仿宋_GB2312"/>
          <w:sz w:val="32"/>
          <w:szCs w:val="32"/>
        </w:rPr>
        <w:t>如因特殊情况确需调整的，填写《青岛大学本科专业人才培养方案调整备案表》（附件1），经学院（部）审核、涉及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调整学年学期的</w:t>
      </w:r>
      <w:r>
        <w:rPr>
          <w:rFonts w:hAnsi="仿宋_GB2312" w:eastAsia="仿宋_GB2312" w:cs="仿宋_GB2312"/>
          <w:sz w:val="32"/>
          <w:szCs w:val="32"/>
        </w:rPr>
        <w:t>专业和年级的学生知情同意、教务处备案后方可执行。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根据《青岛大学本科教学管理工作评价指标体系（2016年8月修订）》（青大教字（2016）11号），每学期每个专业的人才培养方案调整课程门数最多为2门，达到3门的扣减1个指标分值（200分），每多调整1门扣1个指标分值。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2.新开设课程备案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若调整涉及新开设课程，填写《青岛大学本科专业人才培养方案调整备案表》</w:t>
      </w:r>
      <w:r>
        <w:rPr>
          <w:rFonts w:hAnsi="仿宋_GB2312" w:eastAsia="仿宋_GB2312" w:cs="仿宋_GB2312"/>
          <w:sz w:val="32"/>
          <w:szCs w:val="32"/>
        </w:rPr>
        <w:t>（附件1）</w:t>
      </w:r>
      <w:r>
        <w:rPr>
          <w:rFonts w:hint="eastAsia" w:hAnsi="仿宋_GB2312" w:eastAsia="仿宋_GB2312" w:cs="仿宋_GB2312"/>
          <w:sz w:val="32"/>
          <w:szCs w:val="32"/>
        </w:rPr>
        <w:t>，并提交新开课程</w:t>
      </w:r>
      <w:r>
        <w:rPr>
          <w:rFonts w:hAnsi="仿宋_GB2312" w:eastAsia="仿宋_GB2312" w:cs="仿宋_GB2312"/>
          <w:sz w:val="32"/>
          <w:szCs w:val="32"/>
        </w:rPr>
        <w:t>信息一览表</w:t>
      </w:r>
      <w:r>
        <w:rPr>
          <w:rFonts w:hint="eastAsia" w:hAnsi="仿宋_GB2312" w:eastAsia="仿宋_GB2312" w:cs="仿宋_GB2312"/>
          <w:sz w:val="32"/>
          <w:szCs w:val="32"/>
        </w:rPr>
        <w:t>（</w:t>
      </w:r>
      <w:r>
        <w:rPr>
          <w:rFonts w:hAnsi="仿宋_GB2312" w:eastAsia="仿宋_GB2312" w:cs="仿宋_GB2312"/>
          <w:sz w:val="32"/>
          <w:szCs w:val="32"/>
        </w:rPr>
        <w:t>附件2）</w:t>
      </w:r>
      <w:r>
        <w:rPr>
          <w:rFonts w:hint="eastAsia" w:hAnsi="仿宋_GB2312" w:eastAsia="仿宋_GB2312" w:cs="仿宋_GB2312"/>
          <w:sz w:val="32"/>
          <w:szCs w:val="32"/>
        </w:rPr>
        <w:t>和课程教学大纲（</w:t>
      </w:r>
      <w:r>
        <w:rPr>
          <w:rFonts w:hAnsi="仿宋_GB2312" w:eastAsia="仿宋_GB2312" w:cs="仿宋_GB2312"/>
          <w:sz w:val="32"/>
          <w:szCs w:val="32"/>
        </w:rPr>
        <w:t>中</w:t>
      </w:r>
      <w:r>
        <w:rPr>
          <w:rFonts w:hint="eastAsia" w:hAnsi="仿宋_GB2312" w:eastAsia="仿宋_GB2312" w:cs="仿宋_GB2312"/>
          <w:sz w:val="32"/>
          <w:szCs w:val="32"/>
        </w:rPr>
        <w:t>、</w:t>
      </w:r>
      <w:r>
        <w:rPr>
          <w:rFonts w:hAnsi="仿宋_GB2312" w:eastAsia="仿宋_GB2312" w:cs="仿宋_GB2312"/>
          <w:sz w:val="32"/>
          <w:szCs w:val="32"/>
        </w:rPr>
        <w:t>英文版</w:t>
      </w:r>
      <w:r>
        <w:rPr>
          <w:rFonts w:hint="eastAsia" w:hAnsi="仿宋_GB2312" w:eastAsia="仿宋_GB2312" w:cs="仿宋_GB2312"/>
          <w:sz w:val="32"/>
          <w:szCs w:val="32"/>
        </w:rPr>
        <w:t>，内容及格式见附件</w:t>
      </w:r>
      <w:r>
        <w:rPr>
          <w:rFonts w:hAnsi="仿宋_GB2312" w:eastAsia="仿宋_GB2312" w:cs="仿宋_GB2312"/>
          <w:sz w:val="32"/>
          <w:szCs w:val="32"/>
        </w:rPr>
        <w:t>3</w:t>
      </w:r>
      <w:r>
        <w:rPr>
          <w:rFonts w:hint="eastAsia" w:hAnsi="仿宋_GB2312" w:eastAsia="仿宋_GB2312" w:cs="仿宋_GB2312"/>
          <w:sz w:val="32"/>
          <w:szCs w:val="32"/>
        </w:rPr>
        <w:t>），经学院（学部）审核</w:t>
      </w:r>
      <w:r>
        <w:rPr>
          <w:rFonts w:hAnsi="仿宋_GB2312" w:eastAsia="仿宋_GB2312" w:cs="仿宋_GB2312"/>
          <w:sz w:val="32"/>
          <w:szCs w:val="32"/>
        </w:rPr>
        <w:t>、涉及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调整学年学期</w:t>
      </w:r>
      <w:r>
        <w:rPr>
          <w:rFonts w:hAnsi="仿宋_GB2312" w:eastAsia="仿宋_GB2312" w:cs="仿宋_GB2312"/>
          <w:sz w:val="32"/>
          <w:szCs w:val="32"/>
        </w:rPr>
        <w:t>专业和年级的学生知情同意、</w:t>
      </w:r>
      <w:r>
        <w:rPr>
          <w:rFonts w:hint="eastAsia" w:hAnsi="仿宋_GB2312" w:eastAsia="仿宋_GB2312" w:cs="仿宋_GB2312"/>
          <w:sz w:val="32"/>
          <w:szCs w:val="32"/>
        </w:rPr>
        <w:t>报教务处备案后方可开设。</w:t>
      </w:r>
    </w:p>
    <w:p>
      <w:pPr>
        <w:spacing w:line="560" w:lineRule="exact"/>
        <w:ind w:firstLine="640"/>
        <w:rPr>
          <w:rFonts w:hAnsi="仿宋_GB2312" w:eastAsia="仿宋_GB2312" w:cs="仿宋_GB2312"/>
          <w:b/>
          <w:sz w:val="32"/>
          <w:szCs w:val="32"/>
        </w:rPr>
      </w:pPr>
      <w:r>
        <w:rPr>
          <w:rFonts w:hint="eastAsia" w:hAnsi="仿宋_GB2312" w:eastAsia="仿宋_GB2312" w:cs="仿宋_GB2312"/>
          <w:b/>
          <w:sz w:val="32"/>
          <w:szCs w:val="32"/>
        </w:rPr>
        <w:t>二、材料报送要求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请学院（部）将《青岛大学本科专业人才培养方案调整备案表》（一式二份），新开课程</w:t>
      </w:r>
      <w:r>
        <w:rPr>
          <w:rFonts w:hAnsi="仿宋_GB2312" w:eastAsia="仿宋_GB2312" w:cs="仿宋_GB2312"/>
          <w:sz w:val="32"/>
          <w:szCs w:val="32"/>
        </w:rPr>
        <w:t>信息一览表</w:t>
      </w:r>
      <w:r>
        <w:rPr>
          <w:rFonts w:hint="eastAsia" w:hAnsi="仿宋_GB2312" w:eastAsia="仿宋_GB2312" w:cs="仿宋_GB2312"/>
          <w:sz w:val="32"/>
          <w:szCs w:val="32"/>
        </w:rPr>
        <w:t>、课程教学大纲（中</w:t>
      </w:r>
      <w:r>
        <w:rPr>
          <w:rFonts w:hAnsi="仿宋_GB2312" w:eastAsia="仿宋_GB2312" w:cs="仿宋_GB2312"/>
          <w:sz w:val="32"/>
          <w:szCs w:val="32"/>
        </w:rPr>
        <w:t>、英文版</w:t>
      </w:r>
      <w:r>
        <w:rPr>
          <w:rFonts w:hint="eastAsia" w:hAnsi="仿宋_GB2312" w:eastAsia="仿宋_GB2312" w:cs="仿宋_GB2312"/>
          <w:sz w:val="32"/>
          <w:szCs w:val="32"/>
        </w:rPr>
        <w:t>各一份，双面打印）及本科专业</w:t>
      </w:r>
      <w:r>
        <w:rPr>
          <w:rFonts w:ascii="仿宋_GB2312" w:hAnsi="仿宋_GB2312" w:eastAsia="仿宋_GB2312" w:cs="仿宋_GB2312"/>
          <w:sz w:val="32"/>
          <w:szCs w:val="32"/>
        </w:rPr>
        <w:t>人才培养方案调整备案汇总表（附件4）</w:t>
      </w:r>
      <w:r>
        <w:rPr>
          <w:rFonts w:hAnsi="仿宋_GB2312" w:eastAsia="仿宋_GB2312" w:cs="仿宋_GB2312"/>
          <w:sz w:val="32"/>
          <w:szCs w:val="32"/>
        </w:rPr>
        <w:t>，</w:t>
      </w:r>
      <w:r>
        <w:rPr>
          <w:rFonts w:hint="eastAsia" w:hAnsi="仿宋_GB2312" w:eastAsia="仿宋_GB2312" w:cs="仿宋_GB2312"/>
          <w:sz w:val="32"/>
          <w:szCs w:val="32"/>
        </w:rPr>
        <w:t>经学院</w:t>
      </w:r>
      <w:r>
        <w:rPr>
          <w:rFonts w:hAnsi="仿宋_GB2312" w:eastAsia="仿宋_GB2312" w:cs="仿宋_GB2312"/>
          <w:sz w:val="32"/>
          <w:szCs w:val="32"/>
        </w:rPr>
        <w:t>（</w:t>
      </w:r>
      <w:r>
        <w:rPr>
          <w:rFonts w:hint="eastAsia" w:hAnsi="仿宋_GB2312" w:eastAsia="仿宋_GB2312" w:cs="仿宋_GB2312"/>
          <w:sz w:val="32"/>
          <w:szCs w:val="32"/>
        </w:rPr>
        <w:t>部</w:t>
      </w:r>
      <w:r>
        <w:rPr>
          <w:rFonts w:hAnsi="仿宋_GB2312" w:eastAsia="仿宋_GB2312" w:cs="仿宋_GB2312"/>
          <w:sz w:val="32"/>
          <w:szCs w:val="32"/>
        </w:rPr>
        <w:t>）</w:t>
      </w:r>
      <w:r>
        <w:rPr>
          <w:rFonts w:hint="eastAsia" w:hAnsi="仿宋_GB2312" w:eastAsia="仿宋_GB2312" w:cs="仿宋_GB2312"/>
          <w:sz w:val="32"/>
          <w:szCs w:val="32"/>
        </w:rPr>
        <w:t>分管领导签字、盖章，于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hAnsi="仿宋_GB2312" w:eastAsia="仿宋_GB2312" w:cs="仿宋_GB2312"/>
          <w:sz w:val="32"/>
          <w:szCs w:val="32"/>
          <w:lang w:eastAsia="zh-CN"/>
        </w:rPr>
        <w:t>上午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:00</w:t>
      </w:r>
      <w:r>
        <w:rPr>
          <w:rFonts w:hint="eastAsia" w:hAnsi="仿宋_GB2312" w:eastAsia="仿宋_GB2312" w:cs="仿宋_GB2312"/>
          <w:sz w:val="32"/>
          <w:szCs w:val="32"/>
        </w:rPr>
        <w:t>前报送教务处教学研究办公室；以上材料</w:t>
      </w:r>
      <w:r>
        <w:rPr>
          <w:rFonts w:hAnsi="仿宋_GB2312" w:eastAsia="仿宋_GB2312" w:cs="仿宋_GB2312"/>
          <w:sz w:val="32"/>
          <w:szCs w:val="32"/>
        </w:rPr>
        <w:t>的电子版</w:t>
      </w:r>
      <w:r>
        <w:rPr>
          <w:rFonts w:hint="eastAsia" w:hAnsi="仿宋_GB2312" w:eastAsia="仿宋_GB2312" w:cs="仿宋_GB2312"/>
          <w:sz w:val="32"/>
          <w:szCs w:val="32"/>
        </w:rPr>
        <w:t>同时发送至</w:t>
      </w:r>
      <w:r>
        <w:rPr>
          <w:rFonts w:hAnsi="仿宋_GB2312" w:eastAsia="仿宋_GB2312" w:cs="仿宋_GB2312"/>
          <w:sz w:val="32"/>
          <w:szCs w:val="32"/>
        </w:rPr>
        <w:t>qd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ukcb</w:t>
      </w:r>
      <w:r>
        <w:rPr>
          <w:rFonts w:hAnsi="仿宋_GB2312" w:eastAsia="仿宋_GB2312" w:cs="仿宋_GB2312"/>
          <w:sz w:val="32"/>
          <w:szCs w:val="32"/>
        </w:rPr>
        <w:t>@163.com</w:t>
      </w:r>
      <w:r>
        <w:rPr>
          <w:rFonts w:hint="eastAsia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附件</w:t>
      </w:r>
      <w:r>
        <w:rPr>
          <w:rFonts w:hAnsi="仿宋_GB2312" w:eastAsia="仿宋_GB2312" w:cs="仿宋_GB2312"/>
          <w:sz w:val="32"/>
          <w:szCs w:val="32"/>
        </w:rPr>
        <w:t>：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1.青岛大学本科专业人才培养方案调整备案表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Ansi="仿宋_GB2312" w:eastAsia="仿宋_GB2312" w:cs="仿宋_GB2312"/>
          <w:sz w:val="32"/>
          <w:szCs w:val="32"/>
        </w:rPr>
        <w:t>2.青岛大学</w:t>
      </w:r>
      <w:r>
        <w:rPr>
          <w:rFonts w:hint="eastAsia" w:hAnsi="仿宋_GB2312" w:eastAsia="仿宋_GB2312" w:cs="仿宋_GB2312"/>
          <w:sz w:val="32"/>
          <w:szCs w:val="32"/>
        </w:rPr>
        <w:t>新开课程</w:t>
      </w:r>
      <w:r>
        <w:rPr>
          <w:rFonts w:hAnsi="仿宋_GB2312" w:eastAsia="仿宋_GB2312" w:cs="仿宋_GB2312"/>
          <w:sz w:val="32"/>
          <w:szCs w:val="32"/>
        </w:rPr>
        <w:t>信息一览表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3.青岛大学本科课程教学大纲的基本内容及格式</w:t>
      </w:r>
    </w:p>
    <w:p>
      <w:pPr>
        <w:spacing w:line="560" w:lineRule="exact"/>
        <w:ind w:firstLine="640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4.青岛大学本科专业人才培养方案调整备案汇总表</w:t>
      </w:r>
    </w:p>
    <w:p>
      <w:pPr>
        <w:wordWrap w:val="0"/>
        <w:spacing w:line="560" w:lineRule="exact"/>
        <w:jc w:val="right"/>
        <w:rPr>
          <w:rFonts w:hAnsi="仿宋_GB2312" w:eastAsia="仿宋_GB2312" w:cs="仿宋_GB2312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hAnsi="仿宋_GB2312" w:eastAsia="仿宋_GB2312" w:cs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 xml:space="preserve">教 务 处    </w:t>
      </w:r>
    </w:p>
    <w:p>
      <w:pPr>
        <w:spacing w:line="560" w:lineRule="exact"/>
        <w:ind w:firstLine="640"/>
        <w:jc w:val="right"/>
        <w:rPr>
          <w:rFonts w:hAnsi="仿宋_GB2312" w:eastAsia="仿宋_GB2312" w:cs="仿宋_GB2312"/>
          <w:sz w:val="32"/>
          <w:szCs w:val="32"/>
          <w:highlight w:val="none"/>
        </w:rPr>
      </w:pPr>
      <w:r>
        <w:rPr>
          <w:rFonts w:hAnsi="仿宋_GB2312" w:eastAsia="仿宋_GB2312" w:cs="仿宋_GB2312"/>
          <w:sz w:val="32"/>
          <w:szCs w:val="32"/>
          <w:highlight w:val="none"/>
        </w:rPr>
        <w:t>20</w:t>
      </w:r>
      <w:r>
        <w:rPr>
          <w:rFonts w:hint="eastAsia" w:hAnsi="仿宋_GB2312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hAnsi="仿宋_GB2312" w:eastAsia="仿宋_GB2312" w:cs="仿宋_GB2312"/>
          <w:sz w:val="32"/>
          <w:szCs w:val="32"/>
          <w:highlight w:val="none"/>
          <w:lang w:val="en-US" w:eastAsia="zh-CN"/>
        </w:rPr>
        <w:t>26</w:t>
      </w:r>
      <w:bookmarkStart w:id="0" w:name="_GoBack"/>
      <w:bookmarkEnd w:id="0"/>
      <w:r>
        <w:rPr>
          <w:rFonts w:hAnsi="仿宋_GB2312" w:eastAsia="仿宋_GB2312" w:cs="仿宋_GB2312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34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34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8945325"/>
    <w:rsid w:val="1063232B"/>
    <w:rsid w:val="1481453C"/>
    <w:rsid w:val="16CB5D98"/>
    <w:rsid w:val="23434349"/>
    <w:rsid w:val="269124AA"/>
    <w:rsid w:val="38CA5FB7"/>
    <w:rsid w:val="3F4C2ABB"/>
    <w:rsid w:val="68506380"/>
    <w:rsid w:val="688C4421"/>
    <w:rsid w:val="77A02F51"/>
    <w:rsid w:val="79AF6160"/>
    <w:rsid w:val="7B161BB0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1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155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仿宋_GB2312" w:hAnsi="仿宋" w:eastAsia="宋体" w:cs="??_GB231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2"/>
  </w:style>
  <w:style w:type="table" w:default="1" w:styleId="4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151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155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152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154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107</Words>
  <Characters>722</Characters>
  <Lines>5</Lines>
  <Paragraphs>1</Paragraphs>
  <TotalTime>29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2020-05-22T06:05:00Z</dcterms:created>
  <dc:creator>贺明明</dc:creator>
  <cp:lastModifiedBy>刘洋疯子</cp:lastModifiedBy>
  <dcterms:modified xsi:type="dcterms:W3CDTF">2021-05-26T07:47:48Z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7C2B754EDF724D759653DEE5F958A228</vt:lpwstr>
  </property>
</Properties>
</file>