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6"/>
          <w:szCs w:val="36"/>
          <w:highlight w:val="none"/>
        </w:rPr>
      </w:pPr>
      <w:bookmarkStart w:id="0" w:name="_GoBack"/>
      <w:r>
        <w:rPr>
          <w:rFonts w:hint="eastAsia" w:ascii="宋体" w:hAnsi="宋体" w:eastAsia="宋体"/>
          <w:b/>
          <w:bCs/>
          <w:sz w:val="36"/>
          <w:szCs w:val="36"/>
          <w:highlight w:val="none"/>
          <w:lang w:val="en-US" w:eastAsia="zh-CN"/>
        </w:rPr>
        <w:t>8</w:t>
      </w:r>
      <w:r>
        <w:rPr>
          <w:rFonts w:hint="eastAsia" w:ascii="宋体" w:hAnsi="宋体" w:eastAsia="宋体"/>
          <w:b/>
          <w:bCs/>
          <w:sz w:val="36"/>
          <w:szCs w:val="36"/>
          <w:highlight w:val="none"/>
        </w:rPr>
        <w:t>.</w:t>
      </w:r>
      <w:r>
        <w:rPr>
          <w:rFonts w:hint="eastAsia" w:ascii="宋体" w:hAnsi="宋体" w:eastAsia="宋体"/>
          <w:b/>
          <w:bCs/>
          <w:sz w:val="36"/>
          <w:szCs w:val="36"/>
          <w:highlight w:val="none"/>
          <w:lang w:val="en-US" w:eastAsia="zh-CN"/>
        </w:rPr>
        <w:t>教学秘书分配、评阅教师评分阶段</w:t>
      </w:r>
      <w:r>
        <w:rPr>
          <w:rFonts w:hint="eastAsia" w:ascii="宋体" w:hAnsi="宋体" w:eastAsia="宋体"/>
          <w:b/>
          <w:bCs/>
          <w:sz w:val="36"/>
          <w:szCs w:val="36"/>
          <w:highlight w:val="none"/>
        </w:rPr>
        <w:t>操作说明</w:t>
      </w:r>
    </w:p>
    <w:bookmarkEnd w:id="0"/>
    <w:p>
      <w:pPr>
        <w:rPr>
          <w:highlight w:val="none"/>
        </w:rPr>
      </w:pPr>
    </w:p>
    <w:p>
      <w:pPr>
        <w:spacing w:line="360" w:lineRule="auto"/>
        <w:rPr>
          <w:rFonts w:ascii="宋体" w:hAnsi="宋体" w:eastAsia="宋体"/>
          <w:sz w:val="28"/>
          <w:szCs w:val="28"/>
          <w:highlight w:val="none"/>
        </w:rPr>
      </w:pPr>
      <w:r>
        <w:rPr>
          <w:rFonts w:hint="eastAsia" w:ascii="宋体" w:hAnsi="宋体" w:eastAsia="宋体"/>
          <w:b/>
          <w:bCs/>
          <w:sz w:val="28"/>
          <w:szCs w:val="28"/>
          <w:highlight w:val="none"/>
        </w:rPr>
        <w:t>网址：</w:t>
      </w:r>
      <w:r>
        <w:rPr>
          <w:highlight w:val="none"/>
        </w:rPr>
        <w:fldChar w:fldCharType="begin"/>
      </w:r>
      <w:r>
        <w:rPr>
          <w:highlight w:val="none"/>
        </w:rPr>
        <w:instrText xml:space="preserve"> HYPERLINK "https://vgms.fanyu.com/" </w:instrText>
      </w:r>
      <w:r>
        <w:rPr>
          <w:highlight w:val="none"/>
        </w:rPr>
        <w:fldChar w:fldCharType="separate"/>
      </w:r>
      <w:r>
        <w:rPr>
          <w:rStyle w:val="4"/>
          <w:rFonts w:hint="eastAsia" w:ascii="宋体" w:hAnsi="宋体" w:eastAsia="宋体"/>
          <w:sz w:val="28"/>
          <w:szCs w:val="28"/>
          <w:highlight w:val="none"/>
        </w:rPr>
        <w:t>https://vgms.fanyu.com/</w:t>
      </w:r>
      <w:r>
        <w:rPr>
          <w:highlight w:val="none"/>
        </w:rPr>
        <w:fldChar w:fldCharType="end"/>
      </w:r>
    </w:p>
    <w:p>
      <w:pPr>
        <w:spacing w:line="360" w:lineRule="auto"/>
        <w:rPr>
          <w:rFonts w:hint="eastAsia" w:ascii="宋体" w:hAnsi="宋体" w:eastAsia="宋体"/>
          <w:sz w:val="28"/>
          <w:szCs w:val="28"/>
          <w:highlight w:val="none"/>
        </w:rPr>
      </w:pPr>
      <w:r>
        <w:rPr>
          <w:rFonts w:hint="eastAsia" w:ascii="宋体" w:hAnsi="宋体" w:eastAsia="宋体"/>
          <w:b/>
          <w:bCs/>
          <w:sz w:val="28"/>
          <w:szCs w:val="28"/>
          <w:highlight w:val="none"/>
        </w:rPr>
        <w:t>学生：账号</w:t>
      </w:r>
      <w:r>
        <w:rPr>
          <w:rFonts w:hint="eastAsia" w:ascii="宋体" w:hAnsi="宋体" w:eastAsia="宋体"/>
          <w:sz w:val="28"/>
          <w:szCs w:val="28"/>
          <w:highlight w:val="none"/>
        </w:rPr>
        <w:t>为学号，</w:t>
      </w:r>
      <w:r>
        <w:rPr>
          <w:rFonts w:hint="eastAsia" w:ascii="宋体" w:hAnsi="宋体" w:eastAsia="宋体"/>
          <w:b/>
          <w:bCs/>
          <w:sz w:val="28"/>
          <w:szCs w:val="28"/>
          <w:highlight w:val="none"/>
        </w:rPr>
        <w:t>密码为“</w:t>
      </w:r>
      <w:r>
        <w:rPr>
          <w:rFonts w:hint="eastAsia" w:ascii="宋体" w:hAnsi="宋体" w:eastAsia="宋体"/>
          <w:sz w:val="28"/>
          <w:szCs w:val="28"/>
          <w:highlight w:val="none"/>
          <w:lang w:val="en-US" w:eastAsia="zh-CN"/>
        </w:rPr>
        <w:t>123456</w:t>
      </w:r>
      <w:r>
        <w:rPr>
          <w:rFonts w:hint="eastAsia" w:ascii="宋体" w:hAnsi="宋体" w:eastAsia="宋体"/>
          <w:sz w:val="28"/>
          <w:szCs w:val="28"/>
          <w:highlight w:val="none"/>
        </w:rPr>
        <w:t>”</w:t>
      </w:r>
    </w:p>
    <w:p>
      <w:pPr>
        <w:spacing w:line="360" w:lineRule="auto"/>
        <w:rPr>
          <w:rFonts w:hint="eastAsia" w:ascii="宋体" w:hAnsi="宋体" w:eastAsia="宋体"/>
          <w:sz w:val="28"/>
          <w:szCs w:val="28"/>
          <w:highlight w:val="none"/>
        </w:rPr>
      </w:pPr>
      <w:r>
        <w:rPr>
          <w:rFonts w:hint="eastAsia" w:ascii="宋体" w:hAnsi="宋体" w:eastAsia="宋体"/>
          <w:b/>
          <w:bCs/>
          <w:sz w:val="28"/>
          <w:szCs w:val="28"/>
          <w:highlight w:val="none"/>
        </w:rPr>
        <w:t>老师：</w:t>
      </w:r>
      <w:r>
        <w:rPr>
          <w:rFonts w:hint="eastAsia" w:ascii="宋体" w:hAnsi="宋体" w:eastAsia="宋体"/>
          <w:sz w:val="28"/>
          <w:szCs w:val="28"/>
          <w:highlight w:val="none"/>
        </w:rPr>
        <w:t>账号为工号，初始密码为123456</w:t>
      </w:r>
    </w:p>
    <w:p>
      <w:pPr>
        <w:rPr>
          <w:highlight w:val="none"/>
        </w:rPr>
      </w:pPr>
    </w:p>
    <w:p>
      <w:pPr>
        <w:spacing w:line="360" w:lineRule="auto"/>
        <w:rPr>
          <w:rFonts w:hint="eastAsia" w:ascii="宋体" w:hAnsi="宋体" w:eastAsia="宋体"/>
          <w:b/>
          <w:bCs/>
          <w:sz w:val="28"/>
          <w:szCs w:val="28"/>
          <w:highlight w:val="none"/>
        </w:rPr>
      </w:pPr>
      <w:r>
        <w:rPr>
          <w:rFonts w:hint="eastAsia" w:ascii="宋体" w:hAnsi="宋体" w:eastAsia="宋体"/>
          <w:b/>
          <w:bCs/>
          <w:sz w:val="28"/>
          <w:szCs w:val="28"/>
          <w:highlight w:val="none"/>
          <w:lang w:val="en-US" w:eastAsia="zh-CN"/>
        </w:rPr>
        <w:t>评阅教师评分</w:t>
      </w:r>
      <w:r>
        <w:rPr>
          <w:rFonts w:hint="eastAsia" w:ascii="宋体" w:hAnsi="宋体" w:eastAsia="宋体"/>
          <w:b/>
          <w:bCs/>
          <w:sz w:val="28"/>
          <w:szCs w:val="28"/>
          <w:highlight w:val="none"/>
        </w:rPr>
        <w:t>流程：</w:t>
      </w:r>
    </w:p>
    <w:p>
      <w:pPr>
        <w:spacing w:line="360" w:lineRule="auto"/>
        <w:ind w:firstLine="560" w:firstLineChars="200"/>
        <w:rPr>
          <w:rFonts w:hint="default" w:ascii="宋体" w:hAnsi="宋体" w:eastAsia="宋体"/>
          <w:sz w:val="28"/>
          <w:szCs w:val="28"/>
          <w:highlight w:val="none"/>
          <w:lang w:val="en-US" w:eastAsia="zh-CN"/>
        </w:rPr>
      </w:pPr>
      <w:r>
        <w:rPr>
          <w:rFonts w:hint="eastAsia" w:ascii="宋体" w:hAnsi="宋体" w:eastAsia="宋体"/>
          <w:sz w:val="28"/>
          <w:szCs w:val="28"/>
          <w:highlight w:val="none"/>
          <w:lang w:val="en-US" w:eastAsia="zh-CN"/>
        </w:rPr>
        <w:t>教学秘书分配评阅教师-评阅教师评分</w:t>
      </w:r>
    </w:p>
    <w:p>
      <w:pPr>
        <w:pStyle w:val="5"/>
        <w:numPr>
          <w:ilvl w:val="0"/>
          <w:numId w:val="1"/>
        </w:numPr>
        <w:spacing w:line="360" w:lineRule="auto"/>
        <w:ind w:firstLineChars="0"/>
        <w:rPr>
          <w:rFonts w:ascii="宋体" w:hAnsi="宋体" w:eastAsia="宋体"/>
          <w:b/>
          <w:bCs/>
          <w:sz w:val="28"/>
          <w:szCs w:val="28"/>
          <w:highlight w:val="none"/>
        </w:rPr>
      </w:pPr>
      <w:r>
        <w:rPr>
          <w:rFonts w:hint="eastAsia" w:ascii="宋体" w:hAnsi="宋体" w:eastAsia="宋体"/>
          <w:b/>
          <w:bCs/>
          <w:sz w:val="28"/>
          <w:szCs w:val="28"/>
          <w:highlight w:val="none"/>
          <w:lang w:val="en-US" w:eastAsia="zh-CN"/>
        </w:rPr>
        <w:t>教学秘书分配评阅教师</w:t>
      </w:r>
    </w:p>
    <w:p>
      <w:pPr>
        <w:spacing w:line="360" w:lineRule="auto"/>
        <w:ind w:firstLine="560" w:firstLineChars="200"/>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分配环节不受流程限制，可在任意时间段分配。具体操作为教学秘书进入系统后点击左侧菜单：评分管理-分配评阅教师。可采用两种方式：</w:t>
      </w:r>
    </w:p>
    <w:p>
      <w:pPr>
        <w:spacing w:line="360" w:lineRule="auto"/>
        <w:ind w:firstLine="560" w:firstLineChars="200"/>
        <w:rPr>
          <w:rFonts w:hint="default" w:ascii="宋体" w:hAnsi="宋体" w:eastAsia="宋体"/>
          <w:sz w:val="28"/>
          <w:szCs w:val="28"/>
          <w:highlight w:val="none"/>
          <w:lang w:val="en-US" w:eastAsia="zh-CN"/>
        </w:rPr>
      </w:pPr>
      <w:r>
        <w:rPr>
          <w:rFonts w:hint="eastAsia" w:ascii="宋体" w:hAnsi="宋体" w:eastAsia="宋体"/>
          <w:sz w:val="28"/>
          <w:szCs w:val="28"/>
          <w:highlight w:val="none"/>
          <w:lang w:val="en-US" w:eastAsia="zh-CN"/>
        </w:rPr>
        <w:t>一、单个分配评阅教师</w:t>
      </w:r>
    </w:p>
    <w:p>
      <w:pPr>
        <w:spacing w:line="360" w:lineRule="auto"/>
        <w:ind w:firstLine="420" w:firstLineChars="200"/>
      </w:pPr>
      <w:r>
        <w:drawing>
          <wp:inline distT="0" distB="0" distL="114300" distR="114300">
            <wp:extent cx="5262880" cy="2475230"/>
            <wp:effectExtent l="0" t="0" r="13970"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tretch>
                      <a:fillRect/>
                    </a:stretch>
                  </pic:blipFill>
                  <pic:spPr>
                    <a:xfrm>
                      <a:off x="0" y="0"/>
                      <a:ext cx="5262880" cy="2475230"/>
                    </a:xfrm>
                    <a:prstGeom prst="rect">
                      <a:avLst/>
                    </a:prstGeom>
                    <a:noFill/>
                    <a:ln>
                      <a:noFill/>
                    </a:ln>
                  </pic:spPr>
                </pic:pic>
              </a:graphicData>
            </a:graphic>
          </wp:inline>
        </w:drawing>
      </w:r>
    </w:p>
    <w:p>
      <w:pPr>
        <w:spacing w:line="360" w:lineRule="auto"/>
        <w:ind w:firstLine="420" w:firstLineChars="200"/>
      </w:pPr>
      <w:r>
        <w:drawing>
          <wp:inline distT="0" distB="0" distL="114300" distR="114300">
            <wp:extent cx="5269230" cy="3502660"/>
            <wp:effectExtent l="0" t="0" r="7620" b="254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5"/>
                    <a:stretch>
                      <a:fillRect/>
                    </a:stretch>
                  </pic:blipFill>
                  <pic:spPr>
                    <a:xfrm>
                      <a:off x="0" y="0"/>
                      <a:ext cx="5269230" cy="3502660"/>
                    </a:xfrm>
                    <a:prstGeom prst="rect">
                      <a:avLst/>
                    </a:prstGeom>
                    <a:noFill/>
                    <a:ln>
                      <a:noFill/>
                    </a:ln>
                  </pic:spPr>
                </pic:pic>
              </a:graphicData>
            </a:graphic>
          </wp:inline>
        </w:drawing>
      </w:r>
    </w:p>
    <w:p>
      <w:pPr>
        <w:spacing w:line="360" w:lineRule="auto"/>
        <w:ind w:firstLine="560" w:firstLineChars="200"/>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第二种方式：excel统计后导入进系统</w:t>
      </w:r>
    </w:p>
    <w:p>
      <w:pPr>
        <w:ind w:left="141" w:leftChars="-473" w:hanging="1134" w:hangingChars="540"/>
        <w:jc w:val="center"/>
      </w:pPr>
      <w:r>
        <w:rPr>
          <w:rFonts w:hint="eastAsia"/>
          <w:lang w:val="en-US" w:eastAsia="zh-CN"/>
        </w:rPr>
        <w:t xml:space="preserve">                      </w:t>
      </w:r>
      <w:r>
        <w:drawing>
          <wp:inline distT="0" distB="0" distL="114300" distR="114300">
            <wp:extent cx="5264785" cy="2466975"/>
            <wp:effectExtent l="0" t="0" r="12065"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6"/>
                    <a:stretch>
                      <a:fillRect/>
                    </a:stretch>
                  </pic:blipFill>
                  <pic:spPr>
                    <a:xfrm>
                      <a:off x="0" y="0"/>
                      <a:ext cx="5264785" cy="2466975"/>
                    </a:xfrm>
                    <a:prstGeom prst="rect">
                      <a:avLst/>
                    </a:prstGeom>
                    <a:noFill/>
                    <a:ln>
                      <a:noFill/>
                    </a:ln>
                  </pic:spPr>
                </pic:pic>
              </a:graphicData>
            </a:graphic>
          </wp:inline>
        </w:drawing>
      </w:r>
    </w:p>
    <w:p>
      <w:pPr>
        <w:ind w:left="141" w:leftChars="-473" w:hanging="1134" w:hangingChars="540"/>
        <w:jc w:val="center"/>
      </w:pPr>
      <w:r>
        <w:rPr>
          <w:rFonts w:hint="eastAsia"/>
          <w:lang w:val="en-US" w:eastAsia="zh-CN"/>
        </w:rPr>
        <w:t xml:space="preserve">           </w:t>
      </w:r>
      <w:r>
        <w:drawing>
          <wp:inline distT="0" distB="0" distL="114300" distR="114300">
            <wp:extent cx="5273675" cy="990600"/>
            <wp:effectExtent l="0" t="0" r="3175"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7"/>
                    <a:stretch>
                      <a:fillRect/>
                    </a:stretch>
                  </pic:blipFill>
                  <pic:spPr>
                    <a:xfrm>
                      <a:off x="0" y="0"/>
                      <a:ext cx="5273675" cy="990600"/>
                    </a:xfrm>
                    <a:prstGeom prst="rect">
                      <a:avLst/>
                    </a:prstGeom>
                    <a:noFill/>
                    <a:ln>
                      <a:noFill/>
                    </a:ln>
                  </pic:spPr>
                </pic:pic>
              </a:graphicData>
            </a:graphic>
          </wp:inline>
        </w:drawing>
      </w:r>
    </w:p>
    <w:p>
      <w:pPr>
        <w:ind w:left="141" w:leftChars="-473" w:hanging="1134" w:hangingChars="540"/>
        <w:jc w:val="center"/>
      </w:pPr>
    </w:p>
    <w:p>
      <w:pPr>
        <w:spacing w:line="360" w:lineRule="auto"/>
        <w:ind w:firstLine="560" w:firstLineChars="200"/>
        <w:rPr>
          <w:rFonts w:hint="default" w:ascii="宋体" w:hAnsi="宋体" w:eastAsia="宋体"/>
          <w:sz w:val="28"/>
          <w:szCs w:val="28"/>
          <w:highlight w:val="none"/>
          <w:lang w:val="en-US" w:eastAsia="zh-CN"/>
        </w:rPr>
      </w:pPr>
      <w:r>
        <w:rPr>
          <w:rFonts w:hint="eastAsia" w:ascii="宋体" w:hAnsi="宋体" w:eastAsia="宋体"/>
          <w:sz w:val="28"/>
          <w:szCs w:val="28"/>
          <w:highlight w:val="none"/>
          <w:lang w:val="en-US" w:eastAsia="zh-CN"/>
        </w:rPr>
        <w:t>注意：评阅流程为双评阅教师流程，必须要分配两个评阅教师，两位评阅教师都会参与评分流程。</w:t>
      </w:r>
    </w:p>
    <w:p>
      <w:pPr>
        <w:rPr>
          <w:rFonts w:hint="eastAsia"/>
          <w:highlight w:val="none"/>
        </w:rPr>
      </w:pPr>
    </w:p>
    <w:p>
      <w:pPr>
        <w:ind w:left="-3" w:leftChars="-406" w:hanging="850" w:hangingChars="405"/>
        <w:rPr>
          <w:highlight w:val="none"/>
        </w:rPr>
      </w:pPr>
    </w:p>
    <w:p>
      <w:pPr>
        <w:pStyle w:val="5"/>
        <w:numPr>
          <w:ilvl w:val="0"/>
          <w:numId w:val="1"/>
        </w:numPr>
        <w:spacing w:line="360" w:lineRule="auto"/>
        <w:ind w:firstLineChars="0"/>
        <w:rPr>
          <w:rFonts w:ascii="宋体" w:hAnsi="宋体" w:eastAsia="宋体"/>
          <w:b/>
          <w:bCs/>
          <w:sz w:val="28"/>
          <w:szCs w:val="28"/>
          <w:highlight w:val="none"/>
        </w:rPr>
      </w:pPr>
      <w:r>
        <w:rPr>
          <w:rFonts w:hint="eastAsia" w:ascii="宋体" w:hAnsi="宋体" w:eastAsia="宋体"/>
          <w:b/>
          <w:bCs/>
          <w:sz w:val="28"/>
          <w:szCs w:val="28"/>
          <w:highlight w:val="none"/>
          <w:lang w:val="en-US" w:eastAsia="zh-CN"/>
        </w:rPr>
        <w:t>评阅教师评分</w:t>
      </w:r>
    </w:p>
    <w:p>
      <w:pPr>
        <w:pStyle w:val="5"/>
        <w:numPr>
          <w:ilvl w:val="0"/>
          <w:numId w:val="0"/>
        </w:numPr>
        <w:spacing w:line="360" w:lineRule="auto"/>
        <w:ind w:leftChars="0"/>
        <w:rPr>
          <w:rFonts w:hint="eastAsia" w:ascii="宋体" w:hAnsi="宋体" w:eastAsia="宋体" w:cstheme="minorBidi"/>
          <w:kern w:val="2"/>
          <w:sz w:val="28"/>
          <w:szCs w:val="28"/>
          <w:highlight w:val="none"/>
          <w:lang w:val="en-US" w:eastAsia="zh-CN" w:bidi="ar-SA"/>
        </w:rPr>
      </w:pPr>
      <w:r>
        <w:rPr>
          <w:rFonts w:hint="eastAsia" w:ascii="宋体" w:hAnsi="宋体" w:eastAsia="宋体"/>
          <w:b/>
          <w:bCs/>
          <w:sz w:val="28"/>
          <w:szCs w:val="28"/>
          <w:highlight w:val="none"/>
          <w:lang w:val="en-US" w:eastAsia="zh-CN"/>
        </w:rPr>
        <w:t xml:space="preserve"> </w:t>
      </w:r>
      <w:r>
        <w:rPr>
          <w:rFonts w:hint="eastAsia" w:ascii="宋体" w:hAnsi="宋体" w:eastAsia="宋体" w:cstheme="minorBidi"/>
          <w:kern w:val="2"/>
          <w:sz w:val="28"/>
          <w:szCs w:val="28"/>
          <w:highlight w:val="none"/>
          <w:lang w:val="en-US" w:eastAsia="zh-CN" w:bidi="ar-SA"/>
        </w:rPr>
        <w:t xml:space="preserve">  教学秘书分配完评阅教师后，评阅教师评分</w:t>
      </w:r>
    </w:p>
    <w:p>
      <w:pPr>
        <w:pStyle w:val="5"/>
        <w:numPr>
          <w:ilvl w:val="0"/>
          <w:numId w:val="0"/>
        </w:numPr>
        <w:spacing w:line="360" w:lineRule="auto"/>
        <w:ind w:leftChars="0"/>
        <w:rPr>
          <w:rFonts w:hint="eastAsia" w:ascii="宋体" w:hAnsi="宋体" w:eastAsia="宋体" w:cstheme="minorBidi"/>
          <w:kern w:val="2"/>
          <w:sz w:val="28"/>
          <w:szCs w:val="28"/>
          <w:highlight w:val="none"/>
          <w:lang w:val="en-US" w:eastAsia="zh-CN" w:bidi="ar-SA"/>
        </w:rPr>
      </w:pPr>
      <w:r>
        <w:rPr>
          <w:rFonts w:hint="eastAsia" w:ascii="宋体" w:hAnsi="宋体" w:eastAsia="宋体" w:cstheme="minorBidi"/>
          <w:kern w:val="2"/>
          <w:sz w:val="28"/>
          <w:szCs w:val="28"/>
          <w:highlight w:val="none"/>
          <w:lang w:val="en-US" w:eastAsia="zh-CN" w:bidi="ar-SA"/>
        </w:rPr>
        <w:t>第一评阅教师评分：</w:t>
      </w:r>
    </w:p>
    <w:p>
      <w:pPr>
        <w:pStyle w:val="5"/>
        <w:numPr>
          <w:ilvl w:val="0"/>
          <w:numId w:val="0"/>
        </w:numPr>
        <w:spacing w:line="360" w:lineRule="auto"/>
        <w:ind w:leftChars="0" w:firstLine="560" w:firstLineChars="200"/>
        <w:rPr>
          <w:rFonts w:hint="default" w:ascii="宋体" w:hAnsi="宋体" w:eastAsia="宋体" w:cstheme="minorBidi"/>
          <w:kern w:val="2"/>
          <w:sz w:val="28"/>
          <w:szCs w:val="28"/>
          <w:highlight w:val="none"/>
          <w:lang w:val="en-US" w:eastAsia="zh-CN" w:bidi="ar-SA"/>
        </w:rPr>
      </w:pPr>
      <w:r>
        <w:rPr>
          <w:rFonts w:hint="eastAsia" w:ascii="宋体" w:hAnsi="宋体" w:eastAsia="宋体" w:cstheme="minorBidi"/>
          <w:kern w:val="2"/>
          <w:sz w:val="28"/>
          <w:szCs w:val="28"/>
          <w:highlight w:val="none"/>
          <w:lang w:val="en-US" w:eastAsia="zh-CN" w:bidi="ar-SA"/>
        </w:rPr>
        <w:t>评阅教师进入首页后可通过下方橙色醒目按钮进入评分页面也可以进入左侧菜单：评分管理—评阅教师评分页面进行评分</w:t>
      </w:r>
    </w:p>
    <w:p>
      <w:pPr>
        <w:pStyle w:val="5"/>
        <w:numPr>
          <w:ilvl w:val="0"/>
          <w:numId w:val="0"/>
        </w:numPr>
        <w:spacing w:line="360" w:lineRule="auto"/>
        <w:ind w:leftChars="0"/>
        <w:rPr>
          <w:rFonts w:hint="default" w:ascii="宋体" w:hAnsi="宋体" w:eastAsia="宋体" w:cstheme="minorBidi"/>
          <w:kern w:val="2"/>
          <w:sz w:val="28"/>
          <w:szCs w:val="28"/>
          <w:highlight w:val="none"/>
          <w:lang w:val="en-US" w:eastAsia="zh-CN" w:bidi="ar-SA"/>
        </w:rPr>
      </w:pPr>
      <w:r>
        <w:drawing>
          <wp:inline distT="0" distB="0" distL="114300" distR="114300">
            <wp:extent cx="5268595" cy="2509520"/>
            <wp:effectExtent l="0" t="0" r="8255" b="508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8"/>
                    <a:stretch>
                      <a:fillRect/>
                    </a:stretch>
                  </pic:blipFill>
                  <pic:spPr>
                    <a:xfrm>
                      <a:off x="0" y="0"/>
                      <a:ext cx="5268595" cy="2509520"/>
                    </a:xfrm>
                    <a:prstGeom prst="rect">
                      <a:avLst/>
                    </a:prstGeom>
                    <a:noFill/>
                    <a:ln>
                      <a:noFill/>
                    </a:ln>
                  </pic:spPr>
                </pic:pic>
              </a:graphicData>
            </a:graphic>
          </wp:inline>
        </w:drawing>
      </w:r>
    </w:p>
    <w:p>
      <w:pPr>
        <w:jc w:val="both"/>
        <w:rPr>
          <w:rFonts w:hint="eastAsia"/>
          <w:highlight w:val="none"/>
        </w:rPr>
      </w:pPr>
    </w:p>
    <w:p>
      <w:pPr>
        <w:ind w:leftChars="-540" w:hanging="1134" w:hangingChars="540"/>
        <w:jc w:val="center"/>
      </w:pPr>
      <w:r>
        <w:rPr>
          <w:rFonts w:hint="eastAsia"/>
          <w:lang w:val="en-US" w:eastAsia="zh-CN"/>
        </w:rPr>
        <w:t xml:space="preserve">          </w:t>
      </w:r>
    </w:p>
    <w:p>
      <w:pPr>
        <w:ind w:leftChars="-540" w:hanging="1134" w:hangingChars="540"/>
        <w:jc w:val="center"/>
      </w:pPr>
      <w:r>
        <w:rPr>
          <w:rFonts w:hint="eastAsia"/>
          <w:lang w:val="en-US" w:eastAsia="zh-CN"/>
        </w:rPr>
        <w:t xml:space="preserve">          </w:t>
      </w:r>
      <w:r>
        <w:drawing>
          <wp:inline distT="0" distB="0" distL="114300" distR="114300">
            <wp:extent cx="5264785" cy="2411095"/>
            <wp:effectExtent l="0" t="0" r="12065" b="825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9"/>
                    <a:stretch>
                      <a:fillRect/>
                    </a:stretch>
                  </pic:blipFill>
                  <pic:spPr>
                    <a:xfrm>
                      <a:off x="0" y="0"/>
                      <a:ext cx="5264785" cy="2411095"/>
                    </a:xfrm>
                    <a:prstGeom prst="rect">
                      <a:avLst/>
                    </a:prstGeom>
                    <a:noFill/>
                    <a:ln>
                      <a:noFill/>
                    </a:ln>
                  </pic:spPr>
                </pic:pic>
              </a:graphicData>
            </a:graphic>
          </wp:inline>
        </w:drawing>
      </w:r>
    </w:p>
    <w:p>
      <w:pPr>
        <w:ind w:leftChars="-540" w:hanging="1134" w:hangingChars="540"/>
        <w:jc w:val="center"/>
      </w:pPr>
    </w:p>
    <w:p>
      <w:pPr>
        <w:ind w:leftChars="-540" w:hanging="1134" w:hangingChars="540"/>
        <w:jc w:val="center"/>
      </w:pPr>
      <w:r>
        <w:rPr>
          <w:rFonts w:hint="eastAsia"/>
          <w:lang w:val="en-US" w:eastAsia="zh-CN"/>
        </w:rPr>
        <w:t xml:space="preserve">         </w:t>
      </w:r>
      <w:r>
        <w:drawing>
          <wp:inline distT="0" distB="0" distL="114300" distR="114300">
            <wp:extent cx="5270500" cy="2809240"/>
            <wp:effectExtent l="0" t="0" r="6350" b="1016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0"/>
                    <a:stretch>
                      <a:fillRect/>
                    </a:stretch>
                  </pic:blipFill>
                  <pic:spPr>
                    <a:xfrm>
                      <a:off x="0" y="0"/>
                      <a:ext cx="5270500" cy="2809240"/>
                    </a:xfrm>
                    <a:prstGeom prst="rect">
                      <a:avLst/>
                    </a:prstGeom>
                    <a:noFill/>
                    <a:ln>
                      <a:noFill/>
                    </a:ln>
                  </pic:spPr>
                </pic:pic>
              </a:graphicData>
            </a:graphic>
          </wp:inline>
        </w:drawing>
      </w:r>
    </w:p>
    <w:p>
      <w:pPr>
        <w:ind w:leftChars="-540" w:hanging="1134" w:hangingChars="540"/>
        <w:jc w:val="center"/>
      </w:pPr>
      <w:r>
        <w:rPr>
          <w:rFonts w:hint="eastAsia"/>
          <w:lang w:val="en-US" w:eastAsia="zh-CN"/>
        </w:rPr>
        <w:t xml:space="preserve">         </w:t>
      </w:r>
      <w:r>
        <w:drawing>
          <wp:inline distT="0" distB="0" distL="114300" distR="114300">
            <wp:extent cx="5261610" cy="1441450"/>
            <wp:effectExtent l="0" t="0" r="15240" b="635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1"/>
                    <a:stretch>
                      <a:fillRect/>
                    </a:stretch>
                  </pic:blipFill>
                  <pic:spPr>
                    <a:xfrm>
                      <a:off x="0" y="0"/>
                      <a:ext cx="5261610" cy="1441450"/>
                    </a:xfrm>
                    <a:prstGeom prst="rect">
                      <a:avLst/>
                    </a:prstGeom>
                    <a:noFill/>
                    <a:ln>
                      <a:noFill/>
                    </a:ln>
                  </pic:spPr>
                </pic:pic>
              </a:graphicData>
            </a:graphic>
          </wp:inline>
        </w:drawing>
      </w:r>
    </w:p>
    <w:p>
      <w:pPr>
        <w:ind w:leftChars="-540" w:hanging="1134" w:hangingChars="540"/>
        <w:jc w:val="center"/>
        <w:rPr>
          <w:rFonts w:hint="default"/>
          <w:lang w:val="en-US" w:eastAsia="zh-CN"/>
        </w:rPr>
      </w:pPr>
      <w:r>
        <w:rPr>
          <w:rFonts w:hint="eastAsia"/>
          <w:lang w:val="en-US" w:eastAsia="zh-CN"/>
        </w:rPr>
        <w:t>点击提交后，出现评分成功，等待其他教师评分即可</w:t>
      </w:r>
    </w:p>
    <w:p>
      <w:pPr>
        <w:ind w:leftChars="-540" w:hanging="1134" w:hangingChars="540"/>
        <w:jc w:val="center"/>
        <w:rPr>
          <w:rFonts w:hint="default"/>
          <w:lang w:val="en-US" w:eastAsia="zh-CN"/>
        </w:rPr>
      </w:pPr>
    </w:p>
    <w:p>
      <w:pPr>
        <w:pStyle w:val="5"/>
        <w:numPr>
          <w:ilvl w:val="0"/>
          <w:numId w:val="0"/>
        </w:numPr>
        <w:spacing w:line="360" w:lineRule="auto"/>
        <w:ind w:leftChars="0"/>
        <w:rPr>
          <w:rFonts w:hint="eastAsia" w:ascii="宋体" w:hAnsi="宋体" w:eastAsia="宋体" w:cstheme="minorBidi"/>
          <w:kern w:val="2"/>
          <w:sz w:val="28"/>
          <w:szCs w:val="28"/>
          <w:highlight w:val="none"/>
          <w:lang w:val="en-US" w:eastAsia="zh-CN" w:bidi="ar-SA"/>
        </w:rPr>
      </w:pPr>
      <w:r>
        <w:rPr>
          <w:rFonts w:hint="eastAsia" w:ascii="宋体" w:hAnsi="宋体" w:eastAsia="宋体" w:cstheme="minorBidi"/>
          <w:kern w:val="2"/>
          <w:sz w:val="28"/>
          <w:szCs w:val="28"/>
          <w:highlight w:val="none"/>
          <w:lang w:val="en-US" w:eastAsia="zh-CN" w:bidi="ar-SA"/>
        </w:rPr>
        <w:t>第二评阅教师评分：</w:t>
      </w:r>
    </w:p>
    <w:p>
      <w:pPr>
        <w:pStyle w:val="5"/>
        <w:numPr>
          <w:ilvl w:val="0"/>
          <w:numId w:val="0"/>
        </w:numPr>
        <w:spacing w:line="360" w:lineRule="auto"/>
        <w:ind w:leftChars="0" w:firstLine="560" w:firstLineChars="200"/>
        <w:rPr>
          <w:rFonts w:hint="default" w:ascii="宋体" w:hAnsi="宋体" w:eastAsia="宋体" w:cstheme="minorBidi"/>
          <w:kern w:val="2"/>
          <w:sz w:val="28"/>
          <w:szCs w:val="28"/>
          <w:highlight w:val="none"/>
          <w:lang w:val="en-US" w:eastAsia="zh-CN" w:bidi="ar-SA"/>
        </w:rPr>
      </w:pPr>
      <w:r>
        <w:rPr>
          <w:rFonts w:hint="eastAsia" w:ascii="宋体" w:hAnsi="宋体" w:eastAsia="宋体" w:cstheme="minorBidi"/>
          <w:kern w:val="2"/>
          <w:sz w:val="28"/>
          <w:szCs w:val="28"/>
          <w:highlight w:val="none"/>
          <w:lang w:val="en-US" w:eastAsia="zh-CN" w:bidi="ar-SA"/>
        </w:rPr>
        <w:t>第二评阅教师操作与第一评阅教师操作一样；评阅教师进入首页后可通过下方橙色醒目按钮进入评分页面也可以进入左侧菜单：评分管理—评阅教师评分页面进行评分</w:t>
      </w:r>
    </w:p>
    <w:p>
      <w:pPr>
        <w:pStyle w:val="5"/>
        <w:numPr>
          <w:ilvl w:val="0"/>
          <w:numId w:val="0"/>
        </w:numPr>
        <w:spacing w:line="360" w:lineRule="auto"/>
        <w:ind w:leftChars="0"/>
        <w:rPr>
          <w:rFonts w:hint="default" w:ascii="宋体" w:hAnsi="宋体" w:eastAsia="宋体" w:cstheme="minorBidi"/>
          <w:kern w:val="2"/>
          <w:sz w:val="28"/>
          <w:szCs w:val="28"/>
          <w:highlight w:val="none"/>
          <w:lang w:val="en-US" w:eastAsia="zh-CN" w:bidi="ar-SA"/>
        </w:rPr>
      </w:pPr>
    </w:p>
    <w:p>
      <w:pPr>
        <w:rPr>
          <w:rFonts w:hint="eastAsia"/>
          <w:highlight w:val="none"/>
        </w:rPr>
      </w:pPr>
      <w:r>
        <w:drawing>
          <wp:inline distT="0" distB="0" distL="114300" distR="114300">
            <wp:extent cx="5265420" cy="2430780"/>
            <wp:effectExtent l="0" t="0" r="11430" b="762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2"/>
                    <a:stretch>
                      <a:fillRect/>
                    </a:stretch>
                  </pic:blipFill>
                  <pic:spPr>
                    <a:xfrm>
                      <a:off x="0" y="0"/>
                      <a:ext cx="5265420" cy="2430780"/>
                    </a:xfrm>
                    <a:prstGeom prst="rect">
                      <a:avLst/>
                    </a:prstGeom>
                    <a:noFill/>
                    <a:ln>
                      <a:noFill/>
                    </a:ln>
                  </pic:spPr>
                </pic:pic>
              </a:graphicData>
            </a:graphic>
          </wp:inline>
        </w:drawing>
      </w:r>
    </w:p>
    <w:p>
      <w:pPr>
        <w:rPr>
          <w:highlight w:val="none"/>
        </w:rPr>
      </w:pPr>
    </w:p>
    <w:p>
      <w:pPr>
        <w:ind w:leftChars="-540" w:hanging="1134" w:hangingChars="540"/>
        <w:rPr>
          <w:highlight w:val="none"/>
        </w:rPr>
      </w:pPr>
      <w:r>
        <w:rPr>
          <w:rFonts w:hint="eastAsia"/>
          <w:lang w:val="en-US" w:eastAsia="zh-CN"/>
        </w:rPr>
        <w:t xml:space="preserve">           </w:t>
      </w:r>
      <w:r>
        <w:drawing>
          <wp:inline distT="0" distB="0" distL="114300" distR="114300">
            <wp:extent cx="5265420" cy="1980565"/>
            <wp:effectExtent l="0" t="0" r="11430" b="635"/>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3"/>
                    <a:stretch>
                      <a:fillRect/>
                    </a:stretch>
                  </pic:blipFill>
                  <pic:spPr>
                    <a:xfrm>
                      <a:off x="0" y="0"/>
                      <a:ext cx="5265420" cy="1980565"/>
                    </a:xfrm>
                    <a:prstGeom prst="rect">
                      <a:avLst/>
                    </a:prstGeom>
                    <a:noFill/>
                    <a:ln>
                      <a:noFill/>
                    </a:ln>
                  </pic:spPr>
                </pic:pic>
              </a:graphicData>
            </a:graphic>
          </wp:inline>
        </w:drawing>
      </w:r>
    </w:p>
    <w:p>
      <w:pPr>
        <w:rPr>
          <w:highlight w:val="none"/>
        </w:rPr>
      </w:pPr>
    </w:p>
    <w:p>
      <w:pPr>
        <w:rPr>
          <w:highlight w:val="none"/>
        </w:rPr>
      </w:pPr>
    </w:p>
    <w:p>
      <w:pPr>
        <w:rPr>
          <w:highlight w:val="none"/>
        </w:rPr>
      </w:pPr>
    </w:p>
    <w:p>
      <w:pPr>
        <w:rPr>
          <w:highlight w:val="none"/>
        </w:rPr>
      </w:pPr>
    </w:p>
    <w:p>
      <w:pPr>
        <w:ind w:leftChars="-472" w:hanging="991" w:hangingChars="472"/>
        <w:rPr>
          <w:highlight w:val="none"/>
        </w:rPr>
      </w:pPr>
    </w:p>
    <w:p>
      <w:pPr>
        <w:rPr>
          <w:highlight w:val="none"/>
        </w:rPr>
      </w:pPr>
    </w:p>
    <w:p>
      <w:pPr>
        <w:rPr>
          <w:rFonts w:hint="eastAsia"/>
          <w:highlight w:val="none"/>
        </w:rPr>
      </w:pPr>
    </w:p>
    <w:p>
      <w:pPr>
        <w:rPr>
          <w:highlight w:val="none"/>
        </w:rPr>
      </w:pPr>
    </w:p>
    <w:p>
      <w:pPr>
        <w:rPr>
          <w:highlight w:val="none"/>
        </w:rPr>
      </w:pPr>
    </w:p>
    <w:p>
      <w:pPr>
        <w:rPr>
          <w:rFonts w:hint="eastAsia"/>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9361E2"/>
    <w:multiLevelType w:val="multilevel"/>
    <w:tmpl w:val="499361E2"/>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B8"/>
    <w:rsid w:val="002615B8"/>
    <w:rsid w:val="00552561"/>
    <w:rsid w:val="00960661"/>
    <w:rsid w:val="00A46EFE"/>
    <w:rsid w:val="00CC5C40"/>
    <w:rsid w:val="00E9493D"/>
    <w:rsid w:val="020531A4"/>
    <w:rsid w:val="04F36E2E"/>
    <w:rsid w:val="07B77352"/>
    <w:rsid w:val="080C528C"/>
    <w:rsid w:val="099D313B"/>
    <w:rsid w:val="0AED6892"/>
    <w:rsid w:val="0B922EA1"/>
    <w:rsid w:val="0D2D3085"/>
    <w:rsid w:val="12CD386A"/>
    <w:rsid w:val="136441CE"/>
    <w:rsid w:val="1A606D71"/>
    <w:rsid w:val="1F4F286C"/>
    <w:rsid w:val="1FD60202"/>
    <w:rsid w:val="22DB0D68"/>
    <w:rsid w:val="293834B0"/>
    <w:rsid w:val="2E6E3CFB"/>
    <w:rsid w:val="367F4CF7"/>
    <w:rsid w:val="3BD35342"/>
    <w:rsid w:val="3F9B06C8"/>
    <w:rsid w:val="41D91BFB"/>
    <w:rsid w:val="43232364"/>
    <w:rsid w:val="4B9A69A3"/>
    <w:rsid w:val="4FD317B8"/>
    <w:rsid w:val="50BB7A74"/>
    <w:rsid w:val="575256B8"/>
    <w:rsid w:val="578A666D"/>
    <w:rsid w:val="58164938"/>
    <w:rsid w:val="59346142"/>
    <w:rsid w:val="597E5498"/>
    <w:rsid w:val="5C9C23AB"/>
    <w:rsid w:val="62A702F1"/>
    <w:rsid w:val="6B7625EC"/>
    <w:rsid w:val="6EEA46FD"/>
    <w:rsid w:val="74DF02A9"/>
    <w:rsid w:val="7AC90AEE"/>
    <w:rsid w:val="7AD46B90"/>
    <w:rsid w:val="7C7C01E3"/>
    <w:rsid w:val="7C934725"/>
    <w:rsid w:val="7F3B7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numbering" Target="numbering.xml"/>
  <Relationship Id="rId15"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60</Words>
  <Characters>343</Characters>
  <Lines>2</Lines>
  <Paragraphs>1</Paragraphs>
  <TotalTime>1</TotalTime>
  <ScaleCrop>false</ScaleCrop>
  <LinksUpToDate>false</LinksUpToDate>
  <CharactersWithSpaces>402</CharactersWithSpaces>
  <Application>WPS Office_11.1.0.11392_F1E327BC-269C-435d-A152-05C5408002CA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2021-12-01T08:55:00Z</dcterms:created>
  <dc:creator>沈 教亮</dc:creator>
  <lastModifiedBy>admin</lastModifiedBy>
  <dcterms:modified xsi:type="dcterms:W3CDTF">2022-01-04T07:46:41Z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2052-11.1.0.11392</vt:lpwstr>
  </property>
  <property fmtid="{D5CDD505-2E9C-101B-9397-08002B2CF9AE}" pid="3" name="ICV">
    <vt:lpwstr>3A76E8AC87E748AD9C8C0435CA8ED680</vt:lpwstr>
  </property>
</Properties>
</file>