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40" w:firstLineChars="200"/>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eastAsia="zh-CN"/>
        </w:rPr>
        <w:t>附件</w:t>
      </w:r>
      <w:r>
        <w:rPr>
          <w:rFonts w:hint="eastAsia" w:ascii="黑体" w:hAnsi="黑体" w:eastAsia="黑体" w:cs="黑体"/>
          <w:b w:val="0"/>
          <w:bCs w:val="0"/>
          <w:kern w:val="2"/>
          <w:sz w:val="32"/>
          <w:szCs w:val="32"/>
          <w:lang w:val="en-US" w:eastAsia="zh-CN"/>
        </w:rPr>
        <w:t>6</w:t>
      </w:r>
    </w:p>
    <w:p>
      <w:pPr>
        <w:adjustRightInd w:val="0"/>
        <w:snapToGrid w:val="0"/>
        <w:spacing w:line="360" w:lineRule="auto"/>
        <w:ind w:firstLine="643" w:firstLineChars="200"/>
        <w:rPr>
          <w:rFonts w:hint="eastAsia" w:ascii="黑体" w:hAnsi="黑体" w:eastAsia="黑体" w:cs="黑体"/>
          <w:b/>
          <w:bCs/>
          <w:kern w:val="2"/>
          <w:sz w:val="32"/>
          <w:szCs w:val="32"/>
          <w:lang w:eastAsia="zh-CN"/>
        </w:rPr>
      </w:pPr>
    </w:p>
    <w:p>
      <w:pPr>
        <w:adjustRightInd w:val="0"/>
        <w:snapToGrid w:val="0"/>
        <w:spacing w:line="360" w:lineRule="auto"/>
        <w:ind w:firstLine="1285" w:firstLineChars="400"/>
        <w:rPr>
          <w:rFonts w:hint="eastAsia" w:ascii="黑体" w:hAnsi="黑体" w:eastAsia="黑体" w:cs="黑体"/>
          <w:b/>
          <w:bCs/>
          <w:kern w:val="2"/>
          <w:sz w:val="32"/>
          <w:szCs w:val="32"/>
          <w:lang w:eastAsia="zh-CN"/>
        </w:rPr>
      </w:pPr>
      <w:r>
        <w:rPr>
          <w:rFonts w:hint="eastAsia" w:ascii="黑体" w:hAnsi="黑体" w:eastAsia="黑体" w:cs="黑体"/>
          <w:b/>
          <w:bCs/>
          <w:kern w:val="2"/>
          <w:sz w:val="32"/>
          <w:szCs w:val="32"/>
          <w:lang w:eastAsia="zh-CN"/>
        </w:rPr>
        <w:t>青岛大学“互联网+ ”大学生创新创业大赛</w:t>
      </w:r>
    </w:p>
    <w:p>
      <w:pPr>
        <w:adjustRightInd w:val="0"/>
        <w:snapToGrid w:val="0"/>
        <w:spacing w:line="360" w:lineRule="auto"/>
        <w:ind w:firstLine="2570" w:firstLineChars="800"/>
        <w:rPr>
          <w:rFonts w:hint="eastAsia" w:ascii="黑体" w:hAnsi="黑体" w:eastAsia="黑体" w:cs="黑体"/>
          <w:b/>
          <w:bCs/>
          <w:kern w:val="2"/>
          <w:sz w:val="32"/>
          <w:szCs w:val="32"/>
          <w:lang w:eastAsia="zh-CN"/>
        </w:rPr>
      </w:pPr>
      <w:r>
        <w:rPr>
          <w:rFonts w:hint="eastAsia" w:ascii="黑体" w:hAnsi="黑体" w:eastAsia="黑体" w:cs="黑体"/>
          <w:b/>
          <w:bCs/>
          <w:kern w:val="2"/>
          <w:sz w:val="32"/>
          <w:szCs w:val="32"/>
          <w:lang w:eastAsia="zh-CN"/>
        </w:rPr>
        <w:t>优秀组织单位评选办法</w:t>
      </w:r>
    </w:p>
    <w:p>
      <w:pPr>
        <w:adjustRightInd w:val="0"/>
        <w:snapToGrid w:val="0"/>
        <w:spacing w:line="360" w:lineRule="auto"/>
        <w:ind w:firstLine="2570" w:firstLineChars="800"/>
        <w:rPr>
          <w:rFonts w:hint="eastAsia" w:ascii="黑体" w:hAnsi="黑体" w:eastAsia="黑体" w:cs="黑体"/>
          <w:b/>
          <w:bCs/>
          <w:kern w:val="2"/>
          <w:sz w:val="32"/>
          <w:szCs w:val="32"/>
          <w:lang w:eastAsia="zh-CN"/>
        </w:rPr>
      </w:pP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一、大赛组委会对各学院组织工作进行评选，得分纳入青岛大学本科教学管理工作评价指标体系和学生工作评价体系。</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二、各学院赛事组织工作计分办法</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1.参赛完成率排名积分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根据每年分配给各学院的申报项目数量完成率排名，3</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个学院（部）从高到低依次获得3</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分至1分。完成数量以大赛报名截至日各学院上传大赛网站的有效项目数为准，毕业校友主持的参赛项目按双倍计数。</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2.校赛获奖积分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校赛金奖每项10分，银奖每项6分，铜奖每项2分，优秀奖</w:t>
      </w:r>
      <w:r>
        <w:rPr>
          <w:rFonts w:hint="eastAsia" w:ascii="仿宋_GB2312" w:hAnsi="仿宋_GB2312" w:eastAsia="仿宋_GB2312" w:cs="仿宋_GB2312"/>
          <w:kern w:val="2"/>
          <w:sz w:val="32"/>
          <w:szCs w:val="32"/>
          <w:lang w:val="en-US" w:eastAsia="zh-CN"/>
        </w:rPr>
        <w:t>1分</w:t>
      </w:r>
      <w:r>
        <w:rPr>
          <w:rFonts w:hint="eastAsia" w:ascii="仿宋_GB2312" w:hAnsi="仿宋_GB2312" w:eastAsia="仿宋_GB2312" w:cs="仿宋_GB2312"/>
          <w:kern w:val="2"/>
          <w:sz w:val="32"/>
          <w:szCs w:val="32"/>
          <w:lang w:eastAsia="zh-CN"/>
        </w:rPr>
        <w:t>。</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仅按项目主持人所在学院计分。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3.省赛获奖积分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金奖每项50分，银奖每项30分，铜奖每项20分。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项目主持人所在学院全额计分，第2至5位成员按半数计分，其余成员不计分。每个学院一个项目的积分不超过该获奖项目的最高计分。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4.国赛获奖积分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金奖每项300分，银奖每项200分，铜奖每项100分。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项目主持人所在学院全额计分，第2至5位成员按半数计分，其余成员不计分。</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三、大赛国赛结束后，根据各学院总积分，对获得前六</w:t>
      </w:r>
      <w:bookmarkStart w:id="0" w:name="_GoBack"/>
      <w:bookmarkEnd w:id="0"/>
      <w:r>
        <w:rPr>
          <w:rFonts w:hint="eastAsia" w:ascii="仿宋_GB2312" w:hAnsi="仿宋_GB2312" w:eastAsia="仿宋_GB2312" w:cs="仿宋_GB2312"/>
          <w:kern w:val="2"/>
          <w:sz w:val="32"/>
          <w:szCs w:val="32"/>
          <w:lang w:eastAsia="zh-CN"/>
        </w:rPr>
        <w:t>名的学院分别进行经费奖励。第一名奖励经费30000元，授予“校长杯”；第二至六名各奖励经费</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lang w:eastAsia="zh-CN"/>
        </w:rPr>
        <w:t>000元。</w:t>
      </w:r>
    </w:p>
    <w:p>
      <w:pPr>
        <w:adjustRightInd w:val="0"/>
        <w:snapToGrid w:val="0"/>
        <w:spacing w:line="360" w:lineRule="auto"/>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并授予相关学院“青岛大学‘互联网+’创新创业大赛优秀组织单位”荣誉称号。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366DE1"/>
    <w:rsid w:val="1CDF3AF0"/>
    <w:rsid w:val="3C1932E9"/>
    <w:rsid w:val="3EB2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HAnsi" w:cstheme="minorBidi"/>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2020-04-24T07:37:00Z</dcterms:created>
  <dc:creator>liujianhua</dc:creator>
  <cp:lastModifiedBy>liujianhua</cp:lastModifiedBy>
  <dcterms:modified xsi:type="dcterms:W3CDTF">2020-06-16T04:23:23Z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