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9D" w:rsidRDefault="00924259">
      <w:pPr>
        <w:pStyle w:val="1"/>
        <w:keepNext w:val="0"/>
        <w:keepLines w:val="0"/>
        <w:widowControl/>
        <w:spacing w:before="0" w:after="0"/>
        <w:jc w:val="center"/>
        <w:rPr>
          <w:rFonts w:ascii="仿宋_GB2312" w:eastAsia="仿宋_GB2312" w:hAnsi="仿宋"/>
          <w:sz w:val="32"/>
          <w:szCs w:val="30"/>
        </w:rPr>
      </w:pPr>
      <w:r>
        <w:rPr>
          <w:rFonts w:ascii="仿宋_GB2312" w:eastAsia="仿宋_GB2312" w:hAnsi="仿宋" w:hint="eastAsia"/>
          <w:sz w:val="32"/>
          <w:szCs w:val="30"/>
        </w:rPr>
        <w:t>关于组织学生参加“中国外运杯”第七届全国大学生</w:t>
      </w:r>
    </w:p>
    <w:p w:rsidR="004A489D" w:rsidRDefault="00924259">
      <w:pPr>
        <w:pStyle w:val="1"/>
        <w:keepNext w:val="0"/>
        <w:keepLines w:val="0"/>
        <w:widowControl/>
        <w:spacing w:before="0" w:after="0"/>
        <w:jc w:val="center"/>
        <w:rPr>
          <w:rFonts w:ascii="仿宋_GB2312" w:eastAsia="仿宋_GB2312" w:hAnsi="仿宋"/>
          <w:sz w:val="32"/>
          <w:szCs w:val="30"/>
        </w:rPr>
      </w:pPr>
      <w:r>
        <w:rPr>
          <w:rFonts w:ascii="仿宋_GB2312" w:eastAsia="仿宋_GB2312" w:hAnsi="仿宋" w:hint="eastAsia"/>
          <w:sz w:val="32"/>
          <w:szCs w:val="30"/>
        </w:rPr>
        <w:t>物流设计大赛的通知</w:t>
      </w:r>
    </w:p>
    <w:p w:rsidR="004A489D" w:rsidRDefault="004A489D"/>
    <w:p w:rsidR="004A489D" w:rsidRDefault="00924259">
      <w:pPr>
        <w:spacing w:line="360" w:lineRule="auto"/>
        <w:rPr>
          <w:rFonts w:ascii="仿宋_GB2312" w:eastAsia="仿宋_GB2312" w:hAnsi="仿宋"/>
          <w:bCs/>
          <w:sz w:val="30"/>
          <w:szCs w:val="30"/>
        </w:rPr>
      </w:pPr>
      <w:r>
        <w:rPr>
          <w:rFonts w:ascii="仿宋_GB2312" w:eastAsia="仿宋_GB2312" w:hAnsi="仿宋" w:hint="eastAsia"/>
          <w:bCs/>
          <w:sz w:val="30"/>
          <w:szCs w:val="30"/>
        </w:rPr>
        <w:t>各学院，医学部，相关单位:</w:t>
      </w:r>
    </w:p>
    <w:p w:rsidR="004A489D" w:rsidRDefault="00924259">
      <w:pPr>
        <w:pStyle w:val="1"/>
        <w:keepNext w:val="0"/>
        <w:keepLines w:val="0"/>
        <w:widowControl/>
        <w:spacing w:before="0" w:after="0"/>
        <w:ind w:firstLine="600"/>
        <w:jc w:val="center"/>
        <w:rPr>
          <w:rFonts w:ascii="仿宋_GB2312" w:eastAsia="仿宋_GB2312" w:hAnsi="仿宋"/>
          <w:b w:val="0"/>
          <w:bCs w:val="0"/>
          <w:kern w:val="2"/>
          <w:sz w:val="30"/>
          <w:szCs w:val="30"/>
        </w:rPr>
      </w:pPr>
      <w:r>
        <w:rPr>
          <w:rFonts w:ascii="仿宋_GB2312" w:eastAsia="仿宋_GB2312" w:hAnsi="仿宋" w:hint="eastAsia"/>
          <w:b w:val="0"/>
          <w:bCs w:val="0"/>
          <w:kern w:val="2"/>
          <w:sz w:val="30"/>
          <w:szCs w:val="30"/>
        </w:rPr>
        <w:t>为进一步深化教学改革，提高人才培养质量，学校决定启动</w:t>
      </w:r>
    </w:p>
    <w:p w:rsidR="004A489D" w:rsidRDefault="00924259">
      <w:pPr>
        <w:pStyle w:val="1"/>
        <w:keepNext w:val="0"/>
        <w:keepLines w:val="0"/>
        <w:widowControl/>
        <w:spacing w:before="0" w:after="0"/>
        <w:rPr>
          <w:rFonts w:ascii="仿宋_GB2312" w:eastAsia="仿宋_GB2312" w:hAnsi="仿宋"/>
          <w:b w:val="0"/>
          <w:bCs w:val="0"/>
          <w:kern w:val="2"/>
          <w:sz w:val="30"/>
          <w:szCs w:val="30"/>
        </w:rPr>
      </w:pPr>
      <w:r>
        <w:rPr>
          <w:rFonts w:ascii="仿宋_GB2312" w:eastAsia="仿宋_GB2312" w:hAnsi="仿宋" w:hint="eastAsia"/>
          <w:b w:val="0"/>
          <w:bCs w:val="0"/>
          <w:kern w:val="2"/>
          <w:sz w:val="30"/>
          <w:szCs w:val="30"/>
        </w:rPr>
        <w:t>第七届全国大学生物流设计大赛报名组织工作。现将有关事宜通知如下：</w:t>
      </w:r>
    </w:p>
    <w:p w:rsidR="004A489D" w:rsidRDefault="00924259">
      <w:pPr>
        <w:pStyle w:val="a8"/>
        <w:numPr>
          <w:ilvl w:val="0"/>
          <w:numId w:val="1"/>
        </w:numPr>
        <w:spacing w:line="360" w:lineRule="auto"/>
        <w:ind w:firstLineChars="0"/>
        <w:rPr>
          <w:rFonts w:ascii="仿宋_GB2312" w:eastAsia="仿宋_GB2312" w:hAnsi="仿宋"/>
          <w:b/>
          <w:sz w:val="30"/>
          <w:szCs w:val="30"/>
        </w:rPr>
      </w:pPr>
      <w:r>
        <w:rPr>
          <w:rFonts w:ascii="仿宋_GB2312" w:eastAsia="仿宋_GB2312" w:hAnsi="仿宋" w:hint="eastAsia"/>
          <w:b/>
          <w:sz w:val="30"/>
          <w:szCs w:val="30"/>
        </w:rPr>
        <w:t>大赛简况</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“全国大学生物流设计大赛” 是面向全国大学生的大型物流竞赛活动，于2007年被列入教育部“质量工程”项目。大赛自2006年启动以来，已经成功举办六届，每届比赛吸引了数万名师生的参与，通过解决企业生产中的实际问题，对提高大学生的组织策划能力、分析解决问题能力和动手实践能力，促进教学相长，培养新时代大学生发挥了积极作用。</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为深入贯彻落实《国务院办公厅关于深化高等学校创新创业教育改革的实施意见》（国办发〔2015〕36号）和《国务院办公厅关于深化产教融合的若干意见》（国办发〔2017〕95号）精神，培养学生创新创业能力，加快高素质物流人才队伍建设，满足物流企业发展对人才的需求，中国物流与采购联合会决定举办“中国外运杯”第七届全国大学生物流设计大赛。</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参赛队需在大赛案例中自主选择不超过5个案例进行设计，</w:t>
      </w:r>
      <w:r>
        <w:rPr>
          <w:rFonts w:ascii="仿宋_GB2312" w:eastAsia="仿宋_GB2312" w:hAnsi="仿宋" w:hint="eastAsia"/>
          <w:sz w:val="30"/>
          <w:szCs w:val="30"/>
        </w:rPr>
        <w:lastRenderedPageBreak/>
        <w:t>形成完整的设计方案，并按相关要求在规定时间内将设计方案上传至大赛官方网站wlsjds.clpp.org.cn。设计方案可以是文字材料、数学模型、软件或工程设计等,具体要求详见《“中国外运杯”第七届全国大学生物流设计大赛赛程安排及相关要求细则》（见附件1）。</w:t>
      </w:r>
    </w:p>
    <w:p w:rsidR="004A489D" w:rsidRDefault="00924259">
      <w:pPr>
        <w:spacing w:line="360" w:lineRule="auto"/>
        <w:ind w:firstLineChars="200" w:firstLine="600"/>
        <w:rPr>
          <w:rFonts w:ascii="仿宋_GB2312" w:eastAsia="仿宋_GB2312" w:hAnsi="仿宋"/>
          <w:b/>
          <w:bCs/>
          <w:sz w:val="30"/>
          <w:szCs w:val="30"/>
        </w:rPr>
      </w:pPr>
      <w:r>
        <w:rPr>
          <w:rFonts w:ascii="仿宋_GB2312" w:eastAsia="仿宋_GB2312" w:hAnsi="仿宋" w:hint="eastAsia"/>
          <w:sz w:val="30"/>
          <w:szCs w:val="30"/>
        </w:rPr>
        <w:t>二、</w:t>
      </w:r>
      <w:r>
        <w:rPr>
          <w:rFonts w:ascii="仿宋_GB2312" w:eastAsia="仿宋_GB2312" w:hAnsi="仿宋" w:hint="eastAsia"/>
          <w:b/>
          <w:bCs/>
          <w:sz w:val="30"/>
          <w:szCs w:val="30"/>
        </w:rPr>
        <w:t>大赛赛程安排</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大赛分为初赛、复赛和决赛三个阶段。未参加上一阶段比赛的参赛队不得进入下一阶段比赛。各赛段时间安排为：</w:t>
      </w:r>
    </w:p>
    <w:p w:rsidR="004A489D" w:rsidRDefault="00924259">
      <w:pPr>
        <w:spacing w:line="360" w:lineRule="auto"/>
        <w:rPr>
          <w:rFonts w:ascii="仿宋_GB2312" w:eastAsia="仿宋_GB2312" w:hAnsi="仿宋"/>
          <w:sz w:val="30"/>
          <w:szCs w:val="30"/>
        </w:rPr>
      </w:pPr>
      <w:r>
        <w:rPr>
          <w:rFonts w:ascii="仿宋_GB2312" w:eastAsia="仿宋_GB2312" w:hAnsi="仿宋" w:hint="eastAsia"/>
          <w:sz w:val="30"/>
          <w:szCs w:val="30"/>
        </w:rPr>
        <w:t>报名: 2020年11月2日-11月27日，参赛队需登陆网站wlsjds.clpp.org.cn报名取得参赛资格。每所学校限报2支参赛队。11月30日前，在网站wlsjds.clpp.org.cn公示取得参赛资格的参赛队名单。</w:t>
      </w:r>
    </w:p>
    <w:p w:rsidR="004A489D" w:rsidRDefault="00924259">
      <w:pPr>
        <w:spacing w:line="360" w:lineRule="auto"/>
        <w:rPr>
          <w:rFonts w:ascii="仿宋_GB2312" w:eastAsia="仿宋_GB2312" w:hAnsi="仿宋"/>
          <w:sz w:val="30"/>
          <w:szCs w:val="30"/>
        </w:rPr>
      </w:pPr>
      <w:r>
        <w:rPr>
          <w:rFonts w:ascii="仿宋_GB2312" w:eastAsia="仿宋_GB2312" w:hAnsi="仿宋" w:hint="eastAsia"/>
          <w:sz w:val="30"/>
          <w:szCs w:val="30"/>
        </w:rPr>
        <w:t>初赛：2020年12月1日-2021年1月31日。</w:t>
      </w:r>
    </w:p>
    <w:p w:rsidR="004A489D" w:rsidRDefault="00924259">
      <w:pPr>
        <w:spacing w:line="360" w:lineRule="auto"/>
        <w:rPr>
          <w:rFonts w:ascii="仿宋_GB2312" w:eastAsia="仿宋_GB2312" w:hAnsi="仿宋"/>
          <w:sz w:val="30"/>
          <w:szCs w:val="30"/>
        </w:rPr>
      </w:pPr>
      <w:r>
        <w:rPr>
          <w:rFonts w:ascii="仿宋_GB2312" w:eastAsia="仿宋_GB2312" w:hAnsi="仿宋" w:hint="eastAsia"/>
          <w:sz w:val="30"/>
          <w:szCs w:val="30"/>
        </w:rPr>
        <w:t>复赛：2021年2月1日-3月23日。</w:t>
      </w:r>
    </w:p>
    <w:p w:rsidR="004A489D" w:rsidRDefault="00924259">
      <w:pPr>
        <w:spacing w:line="360" w:lineRule="auto"/>
        <w:rPr>
          <w:rFonts w:ascii="仿宋_GB2312" w:eastAsia="仿宋_GB2312" w:hAnsi="仿宋"/>
          <w:sz w:val="30"/>
          <w:szCs w:val="30"/>
        </w:rPr>
      </w:pPr>
      <w:r>
        <w:rPr>
          <w:rFonts w:ascii="仿宋_GB2312" w:eastAsia="仿宋_GB2312" w:hAnsi="仿宋" w:hint="eastAsia"/>
          <w:sz w:val="30"/>
          <w:szCs w:val="30"/>
        </w:rPr>
        <w:t>决赛：2021年3月24日-4月26日，具体答辩时间在网站wlsjds.clpp.org.cn另行公布。</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各赛程相关要求请详见《“中国外运杯”第七届全国大学生物流设计大赛赛程安排及相关要求细则》（见附件1）。如遇特殊情况需对赛程安排进行调整时，以大赛组委会公告为准。</w:t>
      </w:r>
    </w:p>
    <w:p w:rsidR="004A489D" w:rsidRDefault="00924259">
      <w:pPr>
        <w:spacing w:line="360" w:lineRule="auto"/>
        <w:ind w:firstLineChars="200" w:firstLine="602"/>
        <w:rPr>
          <w:rFonts w:ascii="仿宋_GB2312" w:eastAsia="仿宋_GB2312" w:hAnsi="仿宋"/>
          <w:b/>
          <w:bCs/>
          <w:sz w:val="30"/>
          <w:szCs w:val="30"/>
        </w:rPr>
      </w:pPr>
      <w:r>
        <w:rPr>
          <w:rFonts w:ascii="仿宋_GB2312" w:eastAsia="仿宋_GB2312" w:hAnsi="仿宋" w:hint="eastAsia"/>
          <w:b/>
          <w:bCs/>
          <w:sz w:val="30"/>
          <w:szCs w:val="30"/>
        </w:rPr>
        <w:t>三、我校参赛要求</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1、我校赛区由商学院和创新创业教育学院成立分赛区组委会，负责赛事的具体组织、遴选及培训等工作。</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2、参赛者为我校正式录取的全日制物流管理及相关专业大学三年级本科在校生，参赛者需学习过《物流与供应链管理》相关课程，掌握物流与供应链管理的知识，熟练使用计算机，具有</w:t>
      </w:r>
      <w:r>
        <w:rPr>
          <w:rFonts w:ascii="仿宋_GB2312" w:eastAsia="仿宋_GB2312" w:hAnsi="仿宋"/>
          <w:sz w:val="30"/>
          <w:szCs w:val="30"/>
        </w:rPr>
        <w:t>系统</w:t>
      </w:r>
      <w:r>
        <w:rPr>
          <w:rFonts w:ascii="仿宋_GB2312" w:eastAsia="仿宋_GB2312" w:hAnsi="仿宋" w:hint="eastAsia"/>
          <w:sz w:val="30"/>
          <w:szCs w:val="30"/>
        </w:rPr>
        <w:t>性</w:t>
      </w:r>
      <w:r>
        <w:rPr>
          <w:rFonts w:ascii="仿宋_GB2312" w:eastAsia="仿宋_GB2312" w:hAnsi="仿宋"/>
          <w:sz w:val="30"/>
          <w:szCs w:val="30"/>
        </w:rPr>
        <w:t>思维能力和</w:t>
      </w:r>
      <w:r>
        <w:rPr>
          <w:rFonts w:ascii="仿宋_GB2312" w:eastAsia="仿宋_GB2312" w:hAnsi="仿宋" w:hint="eastAsia"/>
          <w:sz w:val="30"/>
          <w:szCs w:val="30"/>
        </w:rPr>
        <w:t>商业</w:t>
      </w:r>
      <w:r>
        <w:rPr>
          <w:rFonts w:ascii="仿宋_GB2312" w:eastAsia="仿宋_GB2312" w:hAnsi="仿宋"/>
          <w:sz w:val="30"/>
          <w:szCs w:val="30"/>
        </w:rPr>
        <w:t>运营全局观</w:t>
      </w:r>
      <w:r>
        <w:rPr>
          <w:rFonts w:ascii="仿宋_GB2312" w:eastAsia="仿宋_GB2312" w:hAnsi="仿宋" w:hint="eastAsia"/>
          <w:sz w:val="30"/>
          <w:szCs w:val="30"/>
        </w:rPr>
        <w:t>。比赛以队为单位，每队5人，且每队至少包含2名物流管理专业学生。</w:t>
      </w:r>
      <w:r>
        <w:rPr>
          <w:rFonts w:ascii="Times New Roman" w:eastAsia="仿宋_GB2312" w:hAnsi="Times New Roman" w:hint="eastAsia"/>
          <w:sz w:val="28"/>
          <w:szCs w:val="28"/>
        </w:rPr>
        <w:t>队员不得同时加入多支参赛队。</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3、参赛作品必须按照大赛参赛细则中的要求进行设计。</w:t>
      </w:r>
    </w:p>
    <w:p w:rsidR="004A489D" w:rsidRDefault="00924259">
      <w:pPr>
        <w:spacing w:line="360" w:lineRule="auto"/>
        <w:ind w:firstLineChars="200" w:firstLine="602"/>
        <w:rPr>
          <w:rFonts w:ascii="仿宋_GB2312" w:eastAsia="仿宋_GB2312" w:hAnsi="仿宋"/>
          <w:b/>
          <w:bCs/>
          <w:sz w:val="30"/>
          <w:szCs w:val="30"/>
        </w:rPr>
      </w:pPr>
      <w:r>
        <w:rPr>
          <w:rFonts w:ascii="仿宋_GB2312" w:eastAsia="仿宋_GB2312" w:hAnsi="仿宋" w:hint="eastAsia"/>
          <w:b/>
          <w:bCs/>
          <w:sz w:val="30"/>
          <w:szCs w:val="30"/>
        </w:rPr>
        <w:t>四、其他注意事项</w:t>
      </w:r>
    </w:p>
    <w:p w:rsidR="004A489D" w:rsidRDefault="00924259">
      <w:pPr>
        <w:spacing w:line="360" w:lineRule="auto"/>
        <w:ind w:firstLineChars="200" w:firstLine="600"/>
        <w:rPr>
          <w:rFonts w:ascii="宋体" w:eastAsia="宋体" w:hAnsi="宋体"/>
          <w:sz w:val="24"/>
          <w:szCs w:val="24"/>
        </w:rPr>
      </w:pPr>
      <w:r>
        <w:rPr>
          <w:rFonts w:ascii="仿宋_GB2312" w:eastAsia="仿宋_GB2312" w:hAnsi="仿宋" w:hint="eastAsia"/>
          <w:sz w:val="30"/>
          <w:szCs w:val="30"/>
        </w:rPr>
        <w:t>1、大赛官方网站：</w:t>
      </w:r>
      <w:hyperlink r:id="rId8" w:history="1">
        <w:r>
          <w:rPr>
            <w:rStyle w:val="a7"/>
            <w:rFonts w:ascii="宋体" w:eastAsia="宋体" w:hAnsi="宋体"/>
            <w:sz w:val="24"/>
            <w:szCs w:val="24"/>
          </w:rPr>
          <w:t>http://www.clpp.org.cn/</w:t>
        </w:r>
      </w:hyperlink>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、学校于11月中旬组织校级赛，校级赛的优秀作品将被推荐进入全国初赛；</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3、学校鼓励跨专业组队参赛；</w:t>
      </w:r>
    </w:p>
    <w:p w:rsidR="004A489D" w:rsidRDefault="00924259">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4、参赛队伍必须认真阅读大赛参赛细则，符合参赛细节要求。</w:t>
      </w:r>
    </w:p>
    <w:p w:rsidR="00B85E6C" w:rsidRDefault="00B85E6C">
      <w:pPr>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5、校内</w:t>
      </w:r>
      <w:r>
        <w:rPr>
          <w:rFonts w:ascii="仿宋_GB2312" w:eastAsia="仿宋_GB2312" w:hAnsi="仿宋"/>
          <w:sz w:val="30"/>
          <w:szCs w:val="30"/>
        </w:rPr>
        <w:t>报名联系方式：</w:t>
      </w:r>
    </w:p>
    <w:p w:rsidR="00B85E6C" w:rsidRDefault="00B85E6C">
      <w:pPr>
        <w:spacing w:line="360" w:lineRule="auto"/>
        <w:ind w:firstLineChars="200" w:firstLine="600"/>
        <w:rPr>
          <w:rFonts w:ascii="仿宋_GB2312" w:eastAsia="仿宋_GB2312" w:hAnsi="仿宋" w:hint="eastAsia"/>
          <w:sz w:val="30"/>
          <w:szCs w:val="30"/>
        </w:rPr>
      </w:pPr>
      <w:r>
        <w:rPr>
          <w:rFonts w:ascii="仿宋_GB2312" w:eastAsia="仿宋_GB2312" w:hAnsi="仿宋"/>
          <w:sz w:val="30"/>
          <w:szCs w:val="30"/>
        </w:rPr>
        <w:t>任老师</w:t>
      </w:r>
      <w:r>
        <w:rPr>
          <w:rFonts w:ascii="仿宋_GB2312" w:eastAsia="仿宋_GB2312" w:hAnsi="仿宋" w:hint="eastAsia"/>
          <w:sz w:val="30"/>
          <w:szCs w:val="30"/>
        </w:rPr>
        <w:t>，</w:t>
      </w:r>
      <w:r w:rsidRPr="00B85E6C">
        <w:rPr>
          <w:rFonts w:ascii="仿宋_GB2312" w:eastAsia="仿宋_GB2312" w:hAnsi="仿宋" w:hint="eastAsia"/>
          <w:sz w:val="30"/>
          <w:szCs w:val="30"/>
        </w:rPr>
        <w:t>联系电话</w:t>
      </w:r>
      <w:r>
        <w:rPr>
          <w:rFonts w:ascii="仿宋_GB2312" w:eastAsia="仿宋_GB2312" w:hAnsi="仿宋" w:hint="eastAsia"/>
          <w:sz w:val="30"/>
          <w:szCs w:val="30"/>
        </w:rPr>
        <w:t>：</w:t>
      </w:r>
      <w:r w:rsidRPr="00B85E6C">
        <w:rPr>
          <w:rFonts w:ascii="仿宋_GB2312" w:eastAsia="仿宋_GB2312" w:hAnsi="仿宋"/>
          <w:sz w:val="30"/>
          <w:szCs w:val="30"/>
        </w:rPr>
        <w:t>18653268067</w:t>
      </w:r>
      <w:r>
        <w:rPr>
          <w:rFonts w:ascii="仿宋_GB2312" w:eastAsia="仿宋_GB2312" w:hAnsi="仿宋" w:hint="eastAsia"/>
          <w:sz w:val="30"/>
          <w:szCs w:val="30"/>
        </w:rPr>
        <w:t>，</w:t>
      </w:r>
      <w:r>
        <w:rPr>
          <w:rFonts w:ascii="仿宋_GB2312" w:eastAsia="仿宋_GB2312" w:hAnsi="仿宋"/>
          <w:sz w:val="30"/>
          <w:szCs w:val="30"/>
        </w:rPr>
        <w:t>邮箱：</w:t>
      </w:r>
      <w:r w:rsidRPr="00B85E6C">
        <w:rPr>
          <w:rFonts w:ascii="仿宋_GB2312" w:eastAsia="仿宋_GB2312" w:hAnsi="仿宋"/>
          <w:sz w:val="30"/>
          <w:szCs w:val="30"/>
        </w:rPr>
        <w:t>renlijuan@sina.com</w:t>
      </w:r>
    </w:p>
    <w:p w:rsidR="004A489D" w:rsidRDefault="00747667">
      <w:pPr>
        <w:spacing w:line="360" w:lineRule="auto"/>
        <w:rPr>
          <w:rFonts w:ascii="仿宋_GB2312" w:eastAsia="仿宋_GB2312" w:hAnsi="仿宋" w:hint="eastAsia"/>
          <w:sz w:val="30"/>
          <w:szCs w:val="30"/>
        </w:rPr>
      </w:pPr>
      <w:r>
        <w:rPr>
          <w:rFonts w:ascii="仿宋_GB2312" w:eastAsia="仿宋_GB2312" w:hAnsi="仿宋" w:hint="eastAsia"/>
          <w:sz w:val="30"/>
          <w:szCs w:val="30"/>
        </w:rPr>
        <w:t xml:space="preserve">    代老师</w:t>
      </w:r>
      <w:r>
        <w:rPr>
          <w:rFonts w:ascii="仿宋_GB2312" w:eastAsia="仿宋_GB2312" w:hAnsi="仿宋"/>
          <w:sz w:val="30"/>
          <w:szCs w:val="30"/>
        </w:rPr>
        <w:t>，邮箱：</w:t>
      </w:r>
      <w:r>
        <w:rPr>
          <w:rFonts w:ascii="仿宋_GB2312" w:eastAsia="仿宋_GB2312" w:hAnsi="仿宋" w:hint="eastAsia"/>
          <w:sz w:val="30"/>
          <w:szCs w:val="30"/>
        </w:rPr>
        <w:t>yemingdai@163.com.</w:t>
      </w:r>
      <w:bookmarkStart w:id="0" w:name="_GoBack"/>
      <w:bookmarkEnd w:id="0"/>
    </w:p>
    <w:p w:rsidR="004A489D" w:rsidRDefault="00924259">
      <w:pPr>
        <w:spacing w:line="360" w:lineRule="auto"/>
        <w:jc w:val="right"/>
        <w:rPr>
          <w:rFonts w:ascii="仿宋_GB2312" w:eastAsia="仿宋_GB2312" w:hAnsi="仿宋"/>
          <w:sz w:val="30"/>
          <w:szCs w:val="30"/>
        </w:rPr>
      </w:pPr>
      <w:r>
        <w:rPr>
          <w:rFonts w:ascii="仿宋_GB2312" w:eastAsia="仿宋_GB2312" w:hAnsi="仿宋" w:hint="eastAsia"/>
          <w:sz w:val="30"/>
          <w:szCs w:val="30"/>
        </w:rPr>
        <w:t>创新创业学院</w:t>
      </w:r>
    </w:p>
    <w:p w:rsidR="004A489D" w:rsidRDefault="00924259">
      <w:pPr>
        <w:spacing w:line="360" w:lineRule="auto"/>
        <w:ind w:right="300"/>
        <w:jc w:val="right"/>
        <w:rPr>
          <w:rFonts w:ascii="仿宋_GB2312" w:eastAsia="仿宋_GB2312" w:hAnsi="仿宋"/>
          <w:sz w:val="30"/>
          <w:szCs w:val="30"/>
        </w:rPr>
      </w:pPr>
      <w:r>
        <w:rPr>
          <w:rFonts w:ascii="仿宋_GB2312" w:eastAsia="仿宋_GB2312" w:hAnsi="仿宋" w:hint="eastAsia"/>
          <w:sz w:val="30"/>
          <w:szCs w:val="30"/>
        </w:rPr>
        <w:t>商学院</w:t>
      </w:r>
    </w:p>
    <w:p w:rsidR="004A489D" w:rsidRDefault="00924259">
      <w:pPr>
        <w:spacing w:line="360" w:lineRule="auto"/>
        <w:ind w:right="300"/>
        <w:jc w:val="right"/>
        <w:rPr>
          <w:rFonts w:ascii="仿宋_GB2312" w:eastAsia="仿宋_GB2312" w:hAnsi="仿宋"/>
          <w:sz w:val="30"/>
          <w:szCs w:val="30"/>
        </w:rPr>
      </w:pPr>
      <w:r>
        <w:rPr>
          <w:rFonts w:ascii="仿宋_GB2312" w:eastAsia="仿宋_GB2312" w:hAnsi="仿宋"/>
          <w:sz w:val="30"/>
          <w:szCs w:val="30"/>
        </w:rPr>
        <w:t>2020年</w:t>
      </w:r>
      <w:r>
        <w:rPr>
          <w:rFonts w:ascii="仿宋_GB2312" w:eastAsia="仿宋_GB2312" w:hAnsi="仿宋" w:hint="eastAsia"/>
          <w:sz w:val="30"/>
          <w:szCs w:val="30"/>
        </w:rPr>
        <w:t>11</w:t>
      </w:r>
      <w:r>
        <w:rPr>
          <w:rFonts w:ascii="仿宋_GB2312" w:eastAsia="仿宋_GB2312" w:hAnsi="仿宋"/>
          <w:sz w:val="30"/>
          <w:szCs w:val="30"/>
        </w:rPr>
        <w:t>月</w:t>
      </w:r>
      <w:r>
        <w:rPr>
          <w:rFonts w:ascii="仿宋_GB2312" w:eastAsia="仿宋_GB2312" w:hAnsi="仿宋" w:hint="eastAsia"/>
          <w:sz w:val="30"/>
          <w:szCs w:val="30"/>
        </w:rPr>
        <w:t>6</w:t>
      </w:r>
      <w:r>
        <w:rPr>
          <w:rFonts w:ascii="仿宋_GB2312" w:eastAsia="仿宋_GB2312" w:hAnsi="仿宋"/>
          <w:sz w:val="30"/>
          <w:szCs w:val="30"/>
        </w:rPr>
        <w:t>日</w:t>
      </w:r>
    </w:p>
    <w:p w:rsidR="004A489D" w:rsidRDefault="004A489D">
      <w:pPr>
        <w:widowControl/>
        <w:rPr>
          <w:rFonts w:ascii="仿宋_GB2312" w:eastAsia="仿宋_GB2312" w:hAnsi="仿宋"/>
          <w:sz w:val="30"/>
          <w:szCs w:val="30"/>
        </w:rPr>
      </w:pPr>
    </w:p>
    <w:sectPr w:rsidR="004A48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39F" w:rsidRDefault="000E139F" w:rsidP="009D242E">
      <w:r>
        <w:separator/>
      </w:r>
    </w:p>
  </w:endnote>
  <w:endnote w:type="continuationSeparator" w:id="0">
    <w:p w:rsidR="000E139F" w:rsidRDefault="000E139F" w:rsidP="009D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39F" w:rsidRDefault="000E139F" w:rsidP="009D242E">
      <w:r>
        <w:separator/>
      </w:r>
    </w:p>
  </w:footnote>
  <w:footnote w:type="continuationSeparator" w:id="0">
    <w:p w:rsidR="000E139F" w:rsidRDefault="000E139F" w:rsidP="009D2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A5447"/>
    <w:multiLevelType w:val="multilevel"/>
    <w:tmpl w:val="326A5447"/>
    <w:lvl w:ilvl="0">
      <w:start w:val="1"/>
      <w:numFmt w:val="japaneseCounting"/>
      <w:lvlText w:val="%1、"/>
      <w:lvlJc w:val="left"/>
      <w:pPr>
        <w:ind w:left="1320" w:hanging="720"/>
      </w:pPr>
      <w:rPr>
        <w:rFonts w:hint="default"/>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E4"/>
    <w:rsid w:val="000E139F"/>
    <w:rsid w:val="004650CF"/>
    <w:rsid w:val="004A489D"/>
    <w:rsid w:val="007253E4"/>
    <w:rsid w:val="00747667"/>
    <w:rsid w:val="00924259"/>
    <w:rsid w:val="009D242E"/>
    <w:rsid w:val="00A26783"/>
    <w:rsid w:val="00B326BE"/>
    <w:rsid w:val="00B85E6C"/>
    <w:rsid w:val="00E038D0"/>
    <w:rsid w:val="00EE008B"/>
    <w:rsid w:val="1E2671F2"/>
    <w:rsid w:val="52901950"/>
    <w:rsid w:val="7A375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A0A955-F723-47AD-ADE8-DDC3D58D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Normal (Web)"/>
    <w:basedOn w:val="a"/>
    <w:uiPriority w:val="99"/>
    <w:semiHidden/>
    <w:unhideWhenUsed/>
    <w:qFormat/>
    <w:pPr>
      <w:widowControl/>
      <w:spacing w:before="100" w:beforeAutospacing="1" w:after="100" w:afterAutospacing="1"/>
      <w:jc w:val="left"/>
    </w:pPr>
    <w:rPr>
      <w:rFonts w:ascii="宋体" w:eastAsia="宋体" w:hAnsi="宋体"/>
      <w:kern w:val="0"/>
      <w:sz w:val="24"/>
      <w:szCs w:val="24"/>
    </w:rPr>
  </w:style>
  <w:style w:type="character" w:styleId="a5">
    <w:name w:val="Strong"/>
    <w:basedOn w:val="a0"/>
    <w:uiPriority w:val="22"/>
    <w:qFormat/>
    <w:rPr>
      <w:b/>
    </w:rPr>
  </w:style>
  <w:style w:type="character" w:styleId="a6">
    <w:name w:val="FollowedHyperlink"/>
    <w:basedOn w:val="a0"/>
    <w:uiPriority w:val="99"/>
    <w:semiHidden/>
    <w:unhideWhenUsed/>
    <w:qFormat/>
    <w:rPr>
      <w:color w:val="494949"/>
      <w:u w:val="none"/>
    </w:rPr>
  </w:style>
  <w:style w:type="character" w:styleId="a7">
    <w:name w:val="Hyperlink"/>
    <w:basedOn w:val="a0"/>
    <w:uiPriority w:val="99"/>
    <w:unhideWhenUsed/>
    <w:qFormat/>
    <w:rPr>
      <w:color w:val="0000FF" w:themeColor="hyperlink"/>
      <w:u w:val="single"/>
    </w:rPr>
  </w:style>
  <w:style w:type="paragraph" w:styleId="a8">
    <w:name w:val="List Paragraph"/>
    <w:basedOn w:val="a"/>
    <w:uiPriority w:val="34"/>
    <w:qFormat/>
    <w:pPr>
      <w:ind w:firstLineChars="200" w:firstLine="420"/>
    </w:pPr>
  </w:style>
  <w:style w:type="character" w:customStyle="1" w:styleId="apple-converted-space">
    <w:name w:val="apple-converted-space"/>
    <w:basedOn w:val="a0"/>
    <w:qFormat/>
  </w:style>
  <w:style w:type="character" w:customStyle="1" w:styleId="Char">
    <w:name w:val="日期 Char"/>
    <w:basedOn w:val="a0"/>
    <w:link w:val="a3"/>
    <w:uiPriority w:val="99"/>
    <w:semiHidden/>
    <w:qFormat/>
  </w:style>
  <w:style w:type="character" w:customStyle="1" w:styleId="3Char">
    <w:name w:val="标题 3 Char"/>
    <w:basedOn w:val="a0"/>
    <w:link w:val="3"/>
    <w:uiPriority w:val="9"/>
    <w:qFormat/>
    <w:rPr>
      <w:rFonts w:ascii="宋体" w:eastAsia="宋体" w:hAnsi="宋体"/>
      <w:b/>
      <w:bCs/>
      <w:kern w:val="0"/>
      <w:sz w:val="27"/>
      <w:szCs w:val="27"/>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9">
    <w:name w:val="header"/>
    <w:basedOn w:val="a"/>
    <w:link w:val="Char0"/>
    <w:uiPriority w:val="99"/>
    <w:unhideWhenUsed/>
    <w:rsid w:val="009D24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9D242E"/>
    <w:rPr>
      <w:rFonts w:ascii="等线" w:eastAsia="等线" w:hAnsi="等线" w:cs="宋体"/>
      <w:kern w:val="2"/>
      <w:sz w:val="18"/>
      <w:szCs w:val="18"/>
    </w:rPr>
  </w:style>
  <w:style w:type="paragraph" w:styleId="aa">
    <w:name w:val="footer"/>
    <w:basedOn w:val="a"/>
    <w:link w:val="Char1"/>
    <w:uiPriority w:val="99"/>
    <w:unhideWhenUsed/>
    <w:qFormat/>
    <w:rsid w:val="009D242E"/>
    <w:pPr>
      <w:tabs>
        <w:tab w:val="center" w:pos="4153"/>
        <w:tab w:val="right" w:pos="8306"/>
      </w:tabs>
      <w:snapToGrid w:val="0"/>
      <w:jc w:val="left"/>
    </w:pPr>
    <w:rPr>
      <w:sz w:val="18"/>
      <w:szCs w:val="18"/>
    </w:rPr>
  </w:style>
  <w:style w:type="character" w:customStyle="1" w:styleId="Char1">
    <w:name w:val="页脚 Char"/>
    <w:basedOn w:val="a0"/>
    <w:link w:val="aa"/>
    <w:uiPriority w:val="99"/>
    <w:rsid w:val="009D242E"/>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clpp.org.cn/"/>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723</Characters>
  <Application>Microsoft Office Word</Application>
  <DocSecurity>0</DocSecurity>
  <Lines>60</Lines>
  <Paragraphs>80</Paragraphs>
  <ScaleCrop>false</ScaleCrop>
  <Company>China</Company>
  <LinksUpToDate>false</LinksUpToDate>
  <CharactersWithSpaces>1366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2020-02-09T07:06:00Z</dcterms:created>
  <dc:creator>ss</dc:creator>
  <lastModifiedBy>User</lastModifiedBy>
  <dcterms:modified xsi:type="dcterms:W3CDTF">2020-11-06T07:10:00Z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