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仿宋_GB2312" w:eastAsia="仿宋_GB2312"/>
          <w:sz w:val="28"/>
          <w:szCs w:val="28"/>
        </w:rPr>
      </w:pPr>
    </w:p>
    <w:p>
      <w:pPr>
        <w:spacing w:after="156" w:afterLines="50" w:line="520" w:lineRule="exact"/>
        <w:jc w:val="center"/>
        <w:rPr>
          <w:rFonts w:ascii="方正小标宋简体" w:eastAsia="方正小标宋简体"/>
          <w:sz w:val="28"/>
          <w:szCs w:val="28"/>
        </w:rPr>
      </w:pPr>
      <w:r>
        <w:rPr>
          <w:rFonts w:hint="eastAsia" w:ascii="方正小标宋简体" w:eastAsia="方正小标宋简体"/>
          <w:sz w:val="28"/>
          <w:szCs w:val="28"/>
        </w:rPr>
        <w:t>国家一流课程建设主要考察指标点</w:t>
      </w:r>
    </w:p>
    <w:tbl>
      <w:tblPr>
        <w:tblStyle w:val="5"/>
        <w:tblW w:w="1474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552"/>
        <w:gridCol w:w="2268"/>
        <w:gridCol w:w="3260"/>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20" w:lineRule="exact"/>
              <w:jc w:val="center"/>
              <w:rPr>
                <w:rFonts w:ascii="仿宋_GB2312" w:hAnsi="楷体" w:eastAsia="仿宋_GB2312"/>
                <w:b/>
                <w:sz w:val="28"/>
                <w:szCs w:val="28"/>
              </w:rPr>
            </w:pPr>
            <w:r>
              <w:rPr>
                <w:rFonts w:hint="eastAsia" w:ascii="仿宋_GB2312" w:hAnsi="楷体" w:eastAsia="仿宋_GB2312"/>
                <w:b/>
                <w:sz w:val="28"/>
                <w:szCs w:val="28"/>
              </w:rPr>
              <w:t>课程类型</w:t>
            </w:r>
          </w:p>
        </w:tc>
        <w:tc>
          <w:tcPr>
            <w:tcW w:w="2552" w:type="dxa"/>
          </w:tcPr>
          <w:p>
            <w:pPr>
              <w:spacing w:line="520" w:lineRule="exact"/>
              <w:jc w:val="center"/>
              <w:rPr>
                <w:rFonts w:ascii="仿宋_GB2312" w:hAnsi="楷体" w:eastAsia="仿宋_GB2312"/>
                <w:b/>
                <w:sz w:val="28"/>
                <w:szCs w:val="28"/>
              </w:rPr>
            </w:pPr>
            <w:r>
              <w:rPr>
                <w:rFonts w:hint="eastAsia" w:ascii="仿宋_GB2312" w:hAnsi="楷体" w:eastAsia="仿宋_GB2312"/>
                <w:b/>
                <w:sz w:val="28"/>
                <w:szCs w:val="28"/>
              </w:rPr>
              <w:t>线下课程</w:t>
            </w:r>
          </w:p>
        </w:tc>
        <w:tc>
          <w:tcPr>
            <w:tcW w:w="2268" w:type="dxa"/>
          </w:tcPr>
          <w:p>
            <w:pPr>
              <w:spacing w:line="520" w:lineRule="exact"/>
              <w:jc w:val="center"/>
              <w:rPr>
                <w:rFonts w:ascii="仿宋_GB2312" w:hAnsi="楷体" w:eastAsia="仿宋_GB2312"/>
                <w:b/>
                <w:sz w:val="28"/>
                <w:szCs w:val="28"/>
              </w:rPr>
            </w:pPr>
            <w:r>
              <w:rPr>
                <w:rFonts w:hint="eastAsia" w:ascii="仿宋_GB2312" w:hAnsi="楷体" w:eastAsia="仿宋_GB2312"/>
                <w:b/>
                <w:sz w:val="28"/>
                <w:szCs w:val="28"/>
              </w:rPr>
              <w:t>线上课程</w:t>
            </w:r>
          </w:p>
        </w:tc>
        <w:tc>
          <w:tcPr>
            <w:tcW w:w="3260" w:type="dxa"/>
          </w:tcPr>
          <w:p>
            <w:pPr>
              <w:spacing w:line="520" w:lineRule="exact"/>
              <w:jc w:val="center"/>
              <w:rPr>
                <w:rFonts w:ascii="仿宋_GB2312" w:hAnsi="楷体" w:eastAsia="仿宋_GB2312"/>
                <w:b/>
                <w:sz w:val="28"/>
                <w:szCs w:val="28"/>
              </w:rPr>
            </w:pPr>
            <w:r>
              <w:rPr>
                <w:rFonts w:hint="eastAsia" w:ascii="仿宋_GB2312" w:hAnsi="楷体" w:eastAsia="仿宋_GB2312"/>
                <w:b/>
                <w:sz w:val="28"/>
                <w:szCs w:val="28"/>
              </w:rPr>
              <w:t>线上线下混合式课程</w:t>
            </w:r>
          </w:p>
        </w:tc>
        <w:tc>
          <w:tcPr>
            <w:tcW w:w="2126" w:type="dxa"/>
          </w:tcPr>
          <w:p>
            <w:pPr>
              <w:spacing w:line="520" w:lineRule="exact"/>
              <w:jc w:val="center"/>
              <w:rPr>
                <w:rFonts w:ascii="仿宋_GB2312" w:hAnsi="楷体" w:eastAsia="仿宋_GB2312"/>
                <w:b/>
                <w:sz w:val="28"/>
                <w:szCs w:val="28"/>
              </w:rPr>
            </w:pPr>
            <w:r>
              <w:rPr>
                <w:rFonts w:hint="eastAsia" w:ascii="仿宋_GB2312" w:hAnsi="楷体" w:eastAsia="仿宋_GB2312"/>
                <w:b/>
                <w:sz w:val="28"/>
                <w:szCs w:val="28"/>
              </w:rPr>
              <w:t>虚拟仿真课程</w:t>
            </w:r>
          </w:p>
        </w:tc>
        <w:tc>
          <w:tcPr>
            <w:tcW w:w="2977" w:type="dxa"/>
          </w:tcPr>
          <w:p>
            <w:pPr>
              <w:spacing w:line="520" w:lineRule="exact"/>
              <w:jc w:val="center"/>
              <w:rPr>
                <w:rFonts w:ascii="仿宋_GB2312" w:hAnsi="楷体" w:eastAsia="仿宋_GB2312"/>
                <w:b/>
                <w:sz w:val="28"/>
                <w:szCs w:val="28"/>
              </w:rPr>
            </w:pPr>
            <w:r>
              <w:rPr>
                <w:rFonts w:hint="eastAsia" w:ascii="仿宋_GB2312" w:hAnsi="楷体" w:eastAsia="仿宋_GB2312"/>
                <w:b/>
                <w:sz w:val="28"/>
                <w:szCs w:val="28"/>
              </w:rPr>
              <w:t>社会实践课程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基本要求</w:t>
            </w:r>
          </w:p>
        </w:tc>
        <w:tc>
          <w:tcPr>
            <w:tcW w:w="2552"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2个教学周期</w:t>
            </w:r>
          </w:p>
        </w:tc>
        <w:tc>
          <w:tcPr>
            <w:tcW w:w="2268"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2个教学周期</w:t>
            </w:r>
          </w:p>
        </w:tc>
        <w:tc>
          <w:tcPr>
            <w:tcW w:w="3260"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2个教学周期</w:t>
            </w:r>
          </w:p>
        </w:tc>
        <w:tc>
          <w:tcPr>
            <w:tcW w:w="2126"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2个教学周期</w:t>
            </w:r>
          </w:p>
        </w:tc>
        <w:tc>
          <w:tcPr>
            <w:tcW w:w="2977"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2个教学周期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门槛要求</w:t>
            </w:r>
          </w:p>
        </w:tc>
        <w:tc>
          <w:tcPr>
            <w:tcW w:w="2552"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w:t>
            </w:r>
          </w:p>
        </w:tc>
        <w:tc>
          <w:tcPr>
            <w:tcW w:w="2268"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平台上线</w:t>
            </w:r>
          </w:p>
        </w:tc>
        <w:tc>
          <w:tcPr>
            <w:tcW w:w="3260"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线上学习20%—50%</w:t>
            </w:r>
          </w:p>
        </w:tc>
        <w:tc>
          <w:tcPr>
            <w:tcW w:w="2126"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w:t>
            </w:r>
          </w:p>
        </w:tc>
        <w:tc>
          <w:tcPr>
            <w:tcW w:w="2977"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学生70%以上实践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spacing w:line="360" w:lineRule="exact"/>
              <w:jc w:val="center"/>
              <w:rPr>
                <w:rFonts w:ascii="仿宋_GB2312" w:hAnsi="楷体" w:eastAsia="仿宋_GB2312"/>
                <w:sz w:val="28"/>
                <w:szCs w:val="28"/>
              </w:rPr>
            </w:pPr>
            <w:r>
              <w:rPr>
                <w:rFonts w:hint="eastAsia" w:ascii="仿宋_GB2312" w:hAnsi="楷体" w:eastAsia="仿宋_GB2312"/>
                <w:sz w:val="28"/>
                <w:szCs w:val="28"/>
              </w:rPr>
              <w:t>基本特征</w:t>
            </w:r>
          </w:p>
        </w:tc>
        <w:tc>
          <w:tcPr>
            <w:tcW w:w="2552" w:type="dxa"/>
            <w:vAlign w:val="center"/>
          </w:tcPr>
          <w:p>
            <w:pPr>
              <w:spacing w:line="360" w:lineRule="exact"/>
              <w:rPr>
                <w:rFonts w:ascii="仿宋_GB2312" w:hAnsi="楷体" w:eastAsia="仿宋_GB2312"/>
                <w:sz w:val="28"/>
                <w:szCs w:val="28"/>
              </w:rPr>
            </w:pPr>
            <w:r>
              <w:rPr>
                <w:rFonts w:hint="eastAsia" w:ascii="仿宋_GB2312" w:hAnsi="楷体" w:eastAsia="仿宋_GB2312"/>
                <w:sz w:val="28"/>
                <w:szCs w:val="28"/>
              </w:rPr>
              <w:t>主要指以面授为主的课程，以提升学生综合能力为重点，重塑课程内容，创新教学方法，打破课堂沉默状态，焕发课堂生机活力，较好发挥课堂教学主阵地、主渠道、主战场作用。</w:t>
            </w:r>
          </w:p>
        </w:tc>
        <w:tc>
          <w:tcPr>
            <w:tcW w:w="2268" w:type="dxa"/>
            <w:vAlign w:val="center"/>
          </w:tcPr>
          <w:p>
            <w:pPr>
              <w:spacing w:line="360" w:lineRule="exact"/>
              <w:rPr>
                <w:rFonts w:ascii="仿宋_GB2312" w:hAnsi="楷体" w:eastAsia="仿宋_GB2312"/>
                <w:sz w:val="28"/>
                <w:szCs w:val="28"/>
              </w:rPr>
            </w:pPr>
            <w:r>
              <w:rPr>
                <w:rFonts w:hint="eastAsia" w:ascii="仿宋_GB2312" w:hAnsi="楷体" w:eastAsia="仿宋_GB2312"/>
                <w:sz w:val="28"/>
                <w:szCs w:val="28"/>
              </w:rPr>
              <w:t>即国家精品在线开放课程，突出优质、开放、共享，打造中国慕课品牌。</w:t>
            </w:r>
          </w:p>
        </w:tc>
        <w:tc>
          <w:tcPr>
            <w:tcW w:w="3260" w:type="dxa"/>
            <w:vAlign w:val="center"/>
          </w:tcPr>
          <w:p>
            <w:pPr>
              <w:spacing w:line="360" w:lineRule="exact"/>
              <w:rPr>
                <w:rFonts w:ascii="仿宋_GB2312" w:hAnsi="楷体" w:eastAsia="仿宋_GB2312"/>
                <w:sz w:val="28"/>
                <w:szCs w:val="28"/>
              </w:rPr>
            </w:pPr>
            <w:r>
              <w:rPr>
                <w:rFonts w:hint="eastAsia" w:ascii="仿宋_GB2312" w:hAnsi="楷体" w:eastAsia="仿宋_GB2312"/>
                <w:sz w:val="28"/>
                <w:szCs w:val="28"/>
              </w:rPr>
              <w:t>主要指基于慕课、专属在线课程（SPOC）或其他在线课程，运用适当的数字化教学工具，结合本校实际对校内课程进行改造，安排20%—50%的教学时间实施学生线上自主学习，与线下面授有机结合开展混合式教学，打造在线课程与本校课堂教学相融合的混合式</w:t>
            </w:r>
            <w:r>
              <w:rPr>
                <w:rFonts w:hint="eastAsia" w:ascii="仿宋_GB2312" w:hAnsi="楷体" w:eastAsia="仿宋_GB2312"/>
                <w:sz w:val="28"/>
                <w:szCs w:val="28"/>
                <w:lang w:val="en-US" w:eastAsia="zh-CN"/>
              </w:rPr>
              <w:t>课程</w:t>
            </w:r>
            <w:bookmarkStart w:id="0" w:name="_GoBack"/>
            <w:bookmarkEnd w:id="0"/>
            <w:r>
              <w:rPr>
                <w:rFonts w:hint="eastAsia" w:ascii="仿宋_GB2312" w:hAnsi="楷体" w:eastAsia="仿宋_GB2312"/>
                <w:sz w:val="28"/>
                <w:szCs w:val="28"/>
              </w:rPr>
              <w:t>。大力倡导基于国家精品在线开放课程应用的线上线下混合式优质课程申报。</w:t>
            </w:r>
          </w:p>
        </w:tc>
        <w:tc>
          <w:tcPr>
            <w:tcW w:w="2126" w:type="dxa"/>
            <w:vAlign w:val="center"/>
          </w:tcPr>
          <w:p>
            <w:pPr>
              <w:spacing w:line="360" w:lineRule="exact"/>
              <w:rPr>
                <w:rFonts w:ascii="仿宋_GB2312" w:hAnsi="楷体" w:eastAsia="仿宋_GB2312"/>
                <w:sz w:val="28"/>
                <w:szCs w:val="28"/>
              </w:rPr>
            </w:pPr>
            <w:r>
              <w:rPr>
                <w:rFonts w:hint="eastAsia" w:ascii="仿宋_GB2312" w:hAnsi="楷体" w:eastAsia="仿宋_GB2312"/>
                <w:sz w:val="28"/>
                <w:szCs w:val="28"/>
              </w:rPr>
              <w:t>着力解决真实实验条件不具备或实际运行困难，涉及高危或极端环境，高成本、高消耗、不可逆操作、大型综合训练等问题。</w:t>
            </w:r>
          </w:p>
        </w:tc>
        <w:tc>
          <w:tcPr>
            <w:tcW w:w="2977" w:type="dxa"/>
            <w:vAlign w:val="center"/>
          </w:tcPr>
          <w:p>
            <w:pPr>
              <w:spacing w:line="360" w:lineRule="exact"/>
              <w:rPr>
                <w:rFonts w:ascii="仿宋_GB2312" w:hAnsi="楷体" w:eastAsia="仿宋_GB2312"/>
                <w:sz w:val="28"/>
                <w:szCs w:val="28"/>
              </w:rPr>
            </w:pPr>
            <w:r>
              <w:rPr>
                <w:rFonts w:hint="eastAsia" w:ascii="仿宋_GB2312" w:hAnsi="楷体" w:eastAsia="仿宋_GB2312"/>
                <w:sz w:val="28"/>
                <w:szCs w:val="28"/>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课程应为纳入人才培养方案的非实习、实训课程，配备理论指导教师，具有稳定的实践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20" w:lineRule="exact"/>
              <w:jc w:val="center"/>
              <w:rPr>
                <w:rFonts w:ascii="仿宋_GB2312" w:hAnsi="楷体" w:eastAsia="仿宋_GB2312"/>
                <w:b/>
                <w:sz w:val="28"/>
                <w:szCs w:val="28"/>
              </w:rPr>
            </w:pPr>
            <w:r>
              <w:rPr>
                <w:rFonts w:hint="eastAsia" w:ascii="仿宋_GB2312" w:hAnsi="楷体" w:eastAsia="仿宋_GB2312"/>
                <w:b/>
                <w:color w:val="FF0000"/>
                <w:sz w:val="28"/>
                <w:szCs w:val="28"/>
              </w:rPr>
              <w:t>拟建门数</w:t>
            </w:r>
          </w:p>
        </w:tc>
        <w:tc>
          <w:tcPr>
            <w:tcW w:w="2552"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2000门</w:t>
            </w:r>
          </w:p>
        </w:tc>
        <w:tc>
          <w:tcPr>
            <w:tcW w:w="2268"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2536门</w:t>
            </w:r>
          </w:p>
        </w:tc>
        <w:tc>
          <w:tcPr>
            <w:tcW w:w="3260"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5132门</w:t>
            </w:r>
          </w:p>
        </w:tc>
        <w:tc>
          <w:tcPr>
            <w:tcW w:w="2126"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728门</w:t>
            </w:r>
          </w:p>
        </w:tc>
        <w:tc>
          <w:tcPr>
            <w:tcW w:w="2977" w:type="dxa"/>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816门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spacing w:line="520" w:lineRule="exact"/>
              <w:jc w:val="center"/>
              <w:rPr>
                <w:rFonts w:ascii="仿宋_GB2312" w:hAnsi="楷体" w:eastAsia="仿宋_GB2312"/>
                <w:sz w:val="28"/>
                <w:szCs w:val="28"/>
              </w:rPr>
            </w:pPr>
            <w:r>
              <w:rPr>
                <w:rFonts w:hint="eastAsia" w:ascii="仿宋_GB2312" w:hAnsi="楷体" w:eastAsia="仿宋_GB2312"/>
                <w:sz w:val="28"/>
                <w:szCs w:val="28"/>
              </w:rPr>
              <w:t>申报材料</w:t>
            </w:r>
          </w:p>
        </w:tc>
        <w:tc>
          <w:tcPr>
            <w:tcW w:w="13183" w:type="dxa"/>
            <w:gridSpan w:val="5"/>
          </w:tcPr>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color w:val="FF0000"/>
                <w:sz w:val="24"/>
                <w:szCs w:val="24"/>
              </w:rPr>
              <w:t>课程负责人的10分钟“说课”视频（必须提供）</w:t>
            </w:r>
          </w:p>
          <w:p>
            <w:pPr>
              <w:pStyle w:val="9"/>
              <w:spacing w:line="400" w:lineRule="atLeast"/>
              <w:ind w:firstLine="480"/>
              <w:contextualSpacing/>
              <w:rPr>
                <w:rFonts w:ascii="仿宋_GB2312" w:hAnsi="仿宋_GB2312" w:eastAsia="仿宋_GB2312" w:cs="仿宋_GB2312"/>
                <w:sz w:val="24"/>
                <w:szCs w:val="24"/>
              </w:rPr>
            </w:pPr>
            <w:r>
              <w:rPr>
                <w:rFonts w:hint="eastAsia" w:ascii="仿宋_GB2312" w:hAnsi="仿宋_GB2312" w:eastAsia="仿宋_GB2312" w:cs="仿宋_GB2312"/>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sz w:val="24"/>
                <w:szCs w:val="24"/>
              </w:rPr>
              <w:t>3</w:t>
            </w:r>
            <w:r>
              <w:rPr>
                <w:rFonts w:hint="eastAsia" w:ascii="仿宋_GB2312" w:hAnsi="仿宋_GB2312" w:eastAsia="仿宋_GB2312" w:cs="仿宋_GB2312"/>
                <w:sz w:val="24"/>
                <w:szCs w:val="24"/>
              </w:rPr>
              <w:t>分钟。]</w:t>
            </w:r>
          </w:p>
          <w:p>
            <w:pPr>
              <w:pStyle w:val="9"/>
              <w:numPr>
                <w:ilvl w:val="0"/>
                <w:numId w:val="1"/>
              </w:numPr>
              <w:spacing w:line="400" w:lineRule="atLeast"/>
              <w:ind w:left="0" w:firstLine="482"/>
              <w:contextualSpacing/>
              <w:rPr>
                <w:rFonts w:ascii="仿宋_GB2312" w:hAnsi="仿宋_GB2312" w:eastAsia="仿宋_GB2312" w:cs="仿宋_GB2312"/>
                <w:b/>
                <w:bCs/>
                <w:color w:val="FF0000"/>
                <w:sz w:val="24"/>
                <w:szCs w:val="24"/>
              </w:rPr>
            </w:pPr>
            <w:r>
              <w:rPr>
                <w:rFonts w:hint="eastAsia" w:ascii="仿宋_GB2312" w:hAnsi="仿宋_GB2312" w:eastAsia="仿宋_GB2312" w:cs="仿宋_GB2312"/>
                <w:b/>
                <w:bCs/>
                <w:color w:val="FF0000"/>
                <w:sz w:val="24"/>
                <w:szCs w:val="24"/>
              </w:rPr>
              <w:t>教学设计样例说明（必须提供）</w:t>
            </w:r>
          </w:p>
          <w:p>
            <w:pPr>
              <w:pStyle w:val="9"/>
              <w:adjustRightInd w:val="0"/>
              <w:spacing w:line="400" w:lineRule="atLeast"/>
              <w:ind w:firstLine="480"/>
              <w:contextualSpacing/>
              <w:rPr>
                <w:rFonts w:ascii="仿宋_GB2312" w:hAnsi="仿宋_GB2312" w:eastAsia="仿宋_GB2312" w:cs="仿宋_GB2312"/>
                <w:sz w:val="24"/>
                <w:szCs w:val="24"/>
              </w:rPr>
            </w:pPr>
            <w:r>
              <w:rPr>
                <w:rFonts w:hint="eastAsia" w:ascii="仿宋_GB2312" w:hAnsi="仿宋_GB2312" w:eastAsia="仿宋_GB2312" w:cs="仿宋_GB2312"/>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sz w:val="24"/>
                <w:szCs w:val="24"/>
              </w:rPr>
              <w:t>5</w:t>
            </w:r>
            <w:r>
              <w:rPr>
                <w:rFonts w:hint="eastAsia" w:ascii="仿宋_GB2312" w:hAnsi="仿宋_GB2312" w:eastAsia="仿宋_GB2312" w:cs="仿宋_GB2312"/>
                <w:sz w:val="24"/>
                <w:szCs w:val="24"/>
              </w:rPr>
              <w:t>张教学活动的图片。要求教学设计样例应具有较强的可读性，表述清晰流畅。课程负责人签字。）</w:t>
            </w:r>
          </w:p>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最近一学期的教学日历（必须提供）</w:t>
            </w:r>
            <w:r>
              <w:rPr>
                <w:rFonts w:hint="eastAsia" w:ascii="仿宋_GB2312" w:hAnsi="仿宋_GB2312" w:eastAsia="仿宋_GB2312" w:cs="仿宋_GB2312"/>
                <w:sz w:val="24"/>
                <w:szCs w:val="24"/>
              </w:rPr>
              <w:t>（申报学校教务处盖章。）</w:t>
            </w:r>
          </w:p>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最近一学期的测验、考试（考核）及答案（成果等）（必须提供）</w:t>
            </w:r>
            <w:r>
              <w:rPr>
                <w:rFonts w:hint="eastAsia" w:ascii="仿宋_GB2312" w:hAnsi="仿宋_GB2312" w:eastAsia="仿宋_GB2312" w:cs="仿宋_GB2312"/>
                <w:sz w:val="24"/>
                <w:szCs w:val="24"/>
              </w:rPr>
              <w:t>（申报学校教务处盖章。）</w:t>
            </w:r>
          </w:p>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最近两学期的学生成绩分布统计（必须提供）</w:t>
            </w:r>
            <w:r>
              <w:rPr>
                <w:rFonts w:hint="eastAsia" w:ascii="仿宋_GB2312" w:hAnsi="仿宋_GB2312" w:eastAsia="仿宋_GB2312" w:cs="仿宋_GB2312"/>
                <w:sz w:val="24"/>
                <w:szCs w:val="24"/>
              </w:rPr>
              <w:t>（申报学校教务处盖章。）</w:t>
            </w:r>
          </w:p>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最近两学期的学生在线学习数据（仅混合式课程必须提供）</w:t>
            </w:r>
            <w:r>
              <w:rPr>
                <w:rFonts w:hint="eastAsia" w:ascii="仿宋_GB2312" w:hAnsi="仿宋_GB2312" w:eastAsia="仿宋_GB2312" w:cs="仿宋_GB2312"/>
                <w:sz w:val="24"/>
                <w:szCs w:val="24"/>
              </w:rPr>
              <w:t>（申报学校教务处盖章。）</w:t>
            </w:r>
          </w:p>
          <w:p>
            <w:pPr>
              <w:pStyle w:val="9"/>
              <w:numPr>
                <w:ilvl w:val="0"/>
                <w:numId w:val="1"/>
              </w:numPr>
              <w:adjustRightInd w:val="0"/>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最近一学期的课程教案（选择性提供）</w:t>
            </w:r>
            <w:r>
              <w:rPr>
                <w:rFonts w:hint="eastAsia" w:ascii="仿宋_GB2312" w:hAnsi="仿宋_GB2312" w:eastAsia="仿宋_GB2312" w:cs="仿宋_GB2312"/>
                <w:sz w:val="24"/>
                <w:szCs w:val="24"/>
              </w:rPr>
              <w:t>（课程负责人签字。）</w:t>
            </w:r>
          </w:p>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最近一学期学生评教结果统计（选择性提供）</w:t>
            </w:r>
            <w:r>
              <w:rPr>
                <w:rFonts w:hint="eastAsia" w:ascii="仿宋_GB2312" w:hAnsi="仿宋_GB2312" w:eastAsia="仿宋_GB2312" w:cs="仿宋_GB2312"/>
                <w:sz w:val="24"/>
                <w:szCs w:val="24"/>
              </w:rPr>
              <w:t>（申报学校教务处盖章。）</w:t>
            </w:r>
          </w:p>
          <w:p>
            <w:pPr>
              <w:pStyle w:val="9"/>
              <w:numPr>
                <w:ilvl w:val="0"/>
                <w:numId w:val="1"/>
              </w:numPr>
              <w:spacing w:line="400" w:lineRule="atLeast"/>
              <w:ind w:left="0" w:firstLine="482"/>
              <w:contextualSpacing/>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最近一次学校对课堂教学评价（选择性提供）</w:t>
            </w:r>
            <w:r>
              <w:rPr>
                <w:rFonts w:hint="eastAsia" w:ascii="仿宋_GB2312" w:hAnsi="仿宋_GB2312" w:eastAsia="仿宋_GB2312" w:cs="仿宋_GB2312"/>
                <w:sz w:val="24"/>
                <w:szCs w:val="24"/>
              </w:rPr>
              <w:t>（申报学校教务处盖章。）</w:t>
            </w:r>
          </w:p>
          <w:p>
            <w:pPr>
              <w:pStyle w:val="9"/>
              <w:numPr>
                <w:ilvl w:val="0"/>
                <w:numId w:val="1"/>
              </w:numPr>
              <w:spacing w:line="400" w:lineRule="atLeast"/>
              <w:ind w:left="0" w:firstLine="482"/>
              <w:contextualSpacing/>
              <w:rPr>
                <w:rFonts w:ascii="仿宋_GB2312" w:hAnsi="仿宋_GB2312" w:eastAsia="仿宋_GB2312" w:cs="仿宋_GB2312"/>
                <w:b/>
                <w:bCs/>
                <w:color w:val="FF0000"/>
                <w:sz w:val="24"/>
                <w:szCs w:val="24"/>
              </w:rPr>
            </w:pPr>
            <w:r>
              <w:rPr>
                <w:rFonts w:hint="eastAsia" w:ascii="仿宋_GB2312" w:hAnsi="仿宋_GB2312" w:eastAsia="仿宋_GB2312" w:cs="仿宋_GB2312"/>
                <w:b/>
                <w:bCs/>
                <w:color w:val="FF0000"/>
                <w:sz w:val="24"/>
                <w:szCs w:val="24"/>
              </w:rPr>
              <w:t>教学（课堂或实践）实录视频（选择性提供）</w:t>
            </w:r>
          </w:p>
          <w:p>
            <w:pPr>
              <w:pStyle w:val="9"/>
              <w:spacing w:line="400" w:lineRule="atLeast"/>
              <w:ind w:firstLine="480"/>
              <w:contextualSpacing/>
              <w:rPr>
                <w:rFonts w:ascii="仿宋_GB2312" w:hAnsi="仿宋_GB2312" w:eastAsia="仿宋_GB2312" w:cs="仿宋_GB2312"/>
                <w:sz w:val="24"/>
                <w:szCs w:val="24"/>
              </w:rPr>
            </w:pPr>
            <w:r>
              <w:rPr>
                <w:rFonts w:hint="eastAsia" w:ascii="仿宋_GB2312" w:hAnsi="仿宋_GB2312" w:eastAsia="仿宋_GB2312" w:cs="仿宋_GB2312"/>
                <w:sz w:val="24"/>
                <w:szCs w:val="24"/>
              </w:rPr>
              <w:t>（</w:t>
            </w:r>
            <w:r>
              <w:rPr>
                <w:rFonts w:ascii="Times New Roman" w:hAnsi="Times New Roman" w:eastAsia="仿宋_GB2312"/>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sz w:val="24"/>
                <w:szCs w:val="24"/>
              </w:rPr>
              <w:t>。）</w:t>
            </w:r>
          </w:p>
          <w:p>
            <w:pPr>
              <w:pStyle w:val="9"/>
              <w:spacing w:line="400" w:lineRule="atLeast"/>
              <w:ind w:firstLine="482"/>
              <w:contextualSpacing/>
              <w:rPr>
                <w:rFonts w:ascii="仿宋_GB2312" w:hAnsi="仿宋_GB2312" w:eastAsia="仿宋_GB2312" w:cs="仿宋_GB2312"/>
                <w:sz w:val="24"/>
                <w:szCs w:val="24"/>
              </w:rPr>
            </w:pPr>
            <w:r>
              <w:rPr>
                <w:rFonts w:hint="eastAsia" w:ascii="仿宋_GB2312" w:hAnsi="仿宋_GB2312" w:eastAsia="仿宋_GB2312" w:cs="仿宋_GB2312"/>
                <w:b/>
                <w:bCs/>
                <w:sz w:val="24"/>
                <w:szCs w:val="24"/>
              </w:rPr>
              <w:t>11.其他材料，不超过</w:t>
            </w:r>
            <w:r>
              <w:rPr>
                <w:rFonts w:ascii="仿宋_GB2312" w:hAnsi="仿宋_GB2312" w:eastAsia="仿宋_GB2312" w:cs="仿宋_GB2312"/>
                <w:b/>
                <w:bCs/>
                <w:sz w:val="24"/>
                <w:szCs w:val="24"/>
              </w:rPr>
              <w:t>2</w:t>
            </w:r>
            <w:r>
              <w:rPr>
                <w:rFonts w:hint="eastAsia" w:ascii="仿宋_GB2312" w:hAnsi="仿宋_GB2312" w:eastAsia="仿宋_GB2312" w:cs="仿宋_GB2312"/>
                <w:b/>
                <w:bCs/>
                <w:sz w:val="24"/>
                <w:szCs w:val="24"/>
              </w:rPr>
              <w:t>份（选择性提供）</w:t>
            </w:r>
            <w:r>
              <w:rPr>
                <w:rFonts w:hint="eastAsia" w:ascii="仿宋_GB2312" w:hAnsi="仿宋_GB2312" w:eastAsia="仿宋_GB2312" w:cs="仿宋_GB2312"/>
                <w:sz w:val="24"/>
                <w:szCs w:val="24"/>
              </w:rPr>
              <w:t>（建议提供2项具有代表性的成果）</w:t>
            </w:r>
          </w:p>
        </w:tc>
      </w:tr>
    </w:tbl>
    <w:p>
      <w:pPr>
        <w:spacing w:line="520" w:lineRule="exact"/>
        <w:jc w:val="left"/>
        <w:rPr>
          <w:rFonts w:ascii="仿宋_GB2312" w:hAnsi="楷体" w:eastAsia="仿宋_GB2312"/>
          <w:sz w:val="28"/>
          <w:szCs w:val="28"/>
        </w:rPr>
      </w:pPr>
      <w:r>
        <w:rPr>
          <w:rFonts w:hint="eastAsia" w:ascii="黑体" w:hAnsi="黑体" w:eastAsia="黑体"/>
          <w:sz w:val="28"/>
          <w:szCs w:val="28"/>
        </w:rPr>
        <w:t>备注</w:t>
      </w:r>
      <w:r>
        <w:rPr>
          <w:rFonts w:hint="eastAsia" w:ascii="仿宋_GB2312" w:hAnsi="楷体" w:eastAsia="仿宋_GB2312"/>
          <w:sz w:val="28"/>
          <w:szCs w:val="28"/>
        </w:rPr>
        <w:t>：拟建门数是指2020年和2021年教育部拟建设的国家一流课程门数。</w:t>
      </w:r>
    </w:p>
    <w:p>
      <w:pPr>
        <w:spacing w:line="520" w:lineRule="exact"/>
        <w:rPr>
          <w:rFonts w:ascii="仿宋_GB2312" w:eastAsia="仿宋_GB2312"/>
          <w:sz w:val="28"/>
          <w:szCs w:val="28"/>
        </w:rPr>
      </w:pPr>
    </w:p>
    <w:sectPr>
      <w:footerReference r:id="rId3" w:type="default"/>
      <w:pgSz w:w="16838" w:h="11906" w:orient="landscape"/>
      <w:pgMar w:top="1418" w:right="1440" w:bottom="1418"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57914"/>
      <w:docPartObj>
        <w:docPartGallery w:val="autotext"/>
      </w:docPartObj>
    </w:sdtPr>
    <w:sdtContent>
      <w:p>
        <w:pPr>
          <w:pStyle w:val="2"/>
          <w:jc w:val="center"/>
        </w:pPr>
        <w:r>
          <w:fldChar w:fldCharType="begin"/>
        </w:r>
        <w:r>
          <w:instrText xml:space="preserve">PAGE   \* MERGEFORMAT</w:instrText>
        </w:r>
        <w:r>
          <w:fldChar w:fldCharType="separate"/>
        </w:r>
        <w:r>
          <w:rPr>
            <w:lang w:val="zh-CN"/>
          </w:rPr>
          <w:t>-</w:t>
        </w:r>
        <w:r>
          <w:t xml:space="preserve"> 1 -</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5D"/>
    <w:rsid w:val="00105AC4"/>
    <w:rsid w:val="0013595A"/>
    <w:rsid w:val="00151E85"/>
    <w:rsid w:val="00171F05"/>
    <w:rsid w:val="00217F5C"/>
    <w:rsid w:val="002A5C13"/>
    <w:rsid w:val="00500EAD"/>
    <w:rsid w:val="005D39C5"/>
    <w:rsid w:val="005F1A9A"/>
    <w:rsid w:val="0068573C"/>
    <w:rsid w:val="00780CD6"/>
    <w:rsid w:val="009C2D48"/>
    <w:rsid w:val="00C62B97"/>
    <w:rsid w:val="00C9269A"/>
    <w:rsid w:val="00D96405"/>
    <w:rsid w:val="00DA465D"/>
    <w:rsid w:val="07584A0C"/>
    <w:rsid w:val="2BB44D57"/>
    <w:rsid w:val="7926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_Style 2"/>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261</Words>
  <Characters>1494</Characters>
  <Lines>12</Lines>
  <Paragraphs>3</Paragraphs>
  <TotalTime>504</TotalTime>
  <ScaleCrop>false</ScaleCrop>
  <LinksUpToDate>false</LinksUpToDate>
  <CharactersWithSpaces>1752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2020-11-11T02:59:00Z</dcterms:created>
  <dc:creator>a</dc:creator>
  <cp:lastModifiedBy>FQ</cp:lastModifiedBy>
  <dcterms:modified xsi:type="dcterms:W3CDTF">2021-02-03T03:41:51Z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