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Hans"/>
        </w:rPr>
        <w:t>青岛大学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第二批专创融合课程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建设</w:t>
      </w:r>
    </w:p>
    <w:p>
      <w:pPr>
        <w:jc w:val="center"/>
        <w:rPr>
          <w:rFonts w:hint="eastAsia" w:ascii="Heiti SC Light" w:hAnsi="Heiti SC Light" w:eastAsia="Heiti SC Light" w:cs="Heiti SC Light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  <w:t>评审结果公示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学院（部）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Hans"/>
        </w:rPr>
        <w:t>：</w:t>
      </w:r>
    </w:p>
    <w:p>
      <w:pPr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关于开展专创融合课程中期进展检查和第二批专创融合课程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立项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建设的通知》，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/>
        </w:rPr>
        <w:t>经学院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/>
        </w:rPr>
        <w:t>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/>
        </w:rPr>
        <w:t>推荐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/>
        </w:rPr>
        <w:t>学校审核和专家评审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/>
        </w:rPr>
        <w:t>确定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/>
        </w:rPr>
        <w:t>门专创融合课程立项建设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/>
        </w:rPr>
        <w:t>名单见附件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/>
        </w:rPr>
        <w:t>现予以公示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。</w:t>
      </w:r>
    </w:p>
    <w:p>
      <w:pPr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公示期自202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日。</w:t>
      </w:r>
    </w:p>
    <w:p>
      <w:pPr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联系人：彭卫丽   联系电话：85952236，</w:t>
      </w:r>
      <w:bookmarkStart w:id="0" w:name="_GoBack"/>
      <w:bookmarkEnd w:id="0"/>
    </w:p>
    <w:p>
      <w:pPr>
        <w:spacing w:line="64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4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青岛大学第二批专创融合课程立项建设名单</w:t>
      </w:r>
    </w:p>
    <w:p>
      <w:pPr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</w:p>
    <w:p>
      <w:pPr>
        <w:spacing w:line="640" w:lineRule="exact"/>
        <w:ind w:left="5438" w:leftChars="304" w:hanging="4800" w:hangingChars="15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教务处</w:t>
      </w:r>
    </w:p>
    <w:p>
      <w:pPr>
        <w:spacing w:line="640" w:lineRule="exact"/>
        <w:ind w:firstLine="5120" w:firstLineChars="16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创新创业学院</w:t>
      </w:r>
    </w:p>
    <w:p>
      <w:pPr>
        <w:spacing w:line="640" w:lineRule="exact"/>
        <w:ind w:left="4798" w:leftChars="304" w:hanging="4160" w:hangingChars="13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                           2021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日</w:t>
      </w:r>
    </w:p>
    <w:p>
      <w:pPr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</w:p>
    <w:p>
      <w:pPr>
        <w:spacing w:line="64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4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青岛大学第二批专创融合课程立项建设名单</w:t>
      </w:r>
    </w:p>
    <w:tbl>
      <w:tblPr>
        <w:tblStyle w:val="2"/>
        <w:tblpPr w:leftFromText="180" w:rightFromText="180" w:vertAnchor="text" w:horzAnchor="page" w:tblpX="606" w:tblpY="426"/>
        <w:tblOverlap w:val="never"/>
        <w:tblW w:w="5399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956"/>
        <w:gridCol w:w="2721"/>
        <w:gridCol w:w="2340"/>
        <w:gridCol w:w="1605"/>
        <w:gridCol w:w="1781"/>
        <w:gridCol w:w="40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课程编号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主持人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C06080703004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移动通信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许丽艳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宋康、苗圃、殷作亮、张体强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4511081602017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纺织服装学院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服装生产管理与智能制造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覃蕊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李珊、石振、王厉冰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4081120200003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创业管理I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刘玉立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张波、徐修德、曹艳华、孙大山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4101130502042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工作室专题设计2</w:t>
            </w:r>
          </w:p>
        </w:tc>
        <w:tc>
          <w:tcPr>
            <w:tcW w:w="5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彭卫丽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侍锦、郑骞、田鑫、韩亮、王恬恬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C06080801008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过程控制系统及仪表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刘华波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张震 、徐世许、吴贺荣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4461080408020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材料科学与工程基础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郭培志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王薇、王宪芬、王葵葵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C03081601002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纺织服装学院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非织造学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吴韶华、周彦粉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C08082701606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食品化学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隋晓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杜桂彩、赵爱云、郭群群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4501082500007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《环境功能材料》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王洪伟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佘希林、杨东江、孙瑾、朱玉坤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4521080900025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数据科学与软件工程学院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算法设计与分析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赵宁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胡志秋、李晓娜、邹岚、周奕辛</w:t>
            </w:r>
          </w:p>
        </w:tc>
      </w:tr>
    </w:tbl>
    <w:p>
      <w:pPr>
        <w:spacing w:line="64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pPr w:leftFromText="180" w:rightFromText="180" w:vertAnchor="text" w:horzAnchor="page" w:tblpX="606" w:tblpY="426"/>
        <w:tblOverlap w:val="never"/>
        <w:tblW w:w="5338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1955"/>
        <w:gridCol w:w="2720"/>
        <w:gridCol w:w="2341"/>
        <w:gridCol w:w="1605"/>
        <w:gridCol w:w="1345"/>
        <w:gridCol w:w="434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4491080901004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计算机科学技术学院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大数据分析方法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孙仁诚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李英、隋毅、吴舜尧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C08100200003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人体寄生虫学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申成华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丁巧娜、宫英、张忠广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4531080601004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自动控制原理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王晓慧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初秀荣、朱光苗、朱本浒、高竞、江水青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4021020300002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金融风险管理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任培民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高睿、李慧君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4481000110002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科研方法导论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谢万峰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陈丽波、王淑莹、卫成兵</w:t>
            </w:r>
          </w:p>
        </w:tc>
      </w:tr>
    </w:tbl>
    <w:p>
      <w:pPr>
        <w:spacing w:line="640" w:lineRule="exac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Hans"/>
        </w:rPr>
      </w:pPr>
    </w:p>
    <w:p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Han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B00A2"/>
    <w:rsid w:val="0E003BBB"/>
    <w:rsid w:val="2410468A"/>
    <w:rsid w:val="3A246716"/>
    <w:rsid w:val="5D89371D"/>
    <w:rsid w:val="70095168"/>
    <w:rsid w:val="8F9F34FC"/>
    <w:rsid w:val="FB7B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2021-03-11T10:45:00Z</dcterms:created>
  <dc:creator>weilipeng</dc:creator>
  <lastModifiedBy>尹昌水</lastModifiedBy>
  <dcterms:modified xsi:type="dcterms:W3CDTF">2021-03-12T03:21:58Z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