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cs="微软雅黑"/>
          <w:sz w:val="24"/>
        </w:rPr>
      </w:pPr>
      <w:bookmarkStart w:id="0" w:name="_GoBack"/>
      <w:r>
        <w:rPr>
          <w:rFonts w:hint="eastAsia" w:ascii="微软雅黑" w:hAnsi="微软雅黑" w:cs="微软雅黑"/>
          <w:sz w:val="24"/>
          <w:szCs w:val="24"/>
        </w:rPr>
        <w:t>青岛大学</w:t>
      </w:r>
      <w:r>
        <w:rPr>
          <w:rFonts w:hint="eastAsia" w:ascii="微软雅黑" w:hAnsi="微软雅黑" w:cs="微软雅黑"/>
          <w:sz w:val="24"/>
          <w:szCs w:val="24"/>
          <w:lang w:eastAsia="zh-CN"/>
        </w:rPr>
        <w:t>首批</w:t>
      </w:r>
      <w:r>
        <w:rPr>
          <w:rFonts w:hint="eastAsia" w:ascii="微软雅黑" w:hAnsi="微软雅黑" w:cs="微软雅黑"/>
          <w:sz w:val="24"/>
          <w:szCs w:val="24"/>
        </w:rPr>
        <w:t>专创融合课程立项一览表</w:t>
      </w:r>
    </w:p>
    <w:tbl>
      <w:tblPr>
        <w:tblStyle w:val="6"/>
        <w:tblW w:w="10271" w:type="dxa"/>
        <w:tblInd w:w="-4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380"/>
        <w:gridCol w:w="2077"/>
        <w:gridCol w:w="1029"/>
        <w:gridCol w:w="771"/>
        <w:gridCol w:w="1886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项目编号</w:t>
            </w: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学院</w:t>
            </w:r>
          </w:p>
        </w:tc>
        <w:tc>
          <w:tcPr>
            <w:tcW w:w="2077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课程名称</w:t>
            </w:r>
          </w:p>
        </w:tc>
        <w:tc>
          <w:tcPr>
            <w:tcW w:w="1029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主持人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职称</w:t>
            </w:r>
          </w:p>
        </w:tc>
        <w:tc>
          <w:tcPr>
            <w:tcW w:w="1886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项目成员</w:t>
            </w:r>
          </w:p>
        </w:tc>
        <w:tc>
          <w:tcPr>
            <w:tcW w:w="1928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课程类型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JXGG2020008</w:t>
            </w: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经济学院</w:t>
            </w:r>
          </w:p>
        </w:tc>
        <w:tc>
          <w:tcPr>
            <w:tcW w:w="2077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私募股权投资基金与创业投资</w:t>
            </w:r>
          </w:p>
        </w:tc>
        <w:tc>
          <w:tcPr>
            <w:tcW w:w="1029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常璟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副教授</w:t>
            </w:r>
          </w:p>
        </w:tc>
        <w:tc>
          <w:tcPr>
            <w:tcW w:w="1886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吕学梁、胡大龙、高玉强、任龙</w:t>
            </w:r>
          </w:p>
        </w:tc>
        <w:tc>
          <w:tcPr>
            <w:tcW w:w="1928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专创融合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JXGG2020013</w:t>
            </w: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政治与公共管理学院</w:t>
            </w:r>
          </w:p>
        </w:tc>
        <w:tc>
          <w:tcPr>
            <w:tcW w:w="2077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《国际组织概论》</w:t>
            </w:r>
          </w:p>
        </w:tc>
        <w:tc>
          <w:tcPr>
            <w:tcW w:w="1029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丛霞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讲师</w:t>
            </w:r>
          </w:p>
        </w:tc>
        <w:tc>
          <w:tcPr>
            <w:tcW w:w="1886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李广民、余丽萍、林静</w:t>
            </w:r>
          </w:p>
        </w:tc>
        <w:tc>
          <w:tcPr>
            <w:tcW w:w="1928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专创融合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JXGG2020014</w:t>
            </w: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师范学院(教师教育学院)</w:t>
            </w:r>
          </w:p>
        </w:tc>
        <w:tc>
          <w:tcPr>
            <w:tcW w:w="2077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“专创融合”下的《虚拟现实技术与教育》课程建设</w:t>
            </w:r>
          </w:p>
        </w:tc>
        <w:tc>
          <w:tcPr>
            <w:tcW w:w="1029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邵磊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讲师</w:t>
            </w:r>
          </w:p>
        </w:tc>
        <w:tc>
          <w:tcPr>
            <w:tcW w:w="1886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牛丽凤、田雪葳</w:t>
            </w:r>
          </w:p>
        </w:tc>
        <w:tc>
          <w:tcPr>
            <w:tcW w:w="1928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专创融合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JXGG2020028</w:t>
            </w: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新闻与传播学院</w:t>
            </w:r>
          </w:p>
        </w:tc>
        <w:tc>
          <w:tcPr>
            <w:tcW w:w="2077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文创产业与文创设计</w:t>
            </w:r>
          </w:p>
        </w:tc>
        <w:tc>
          <w:tcPr>
            <w:tcW w:w="1029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刘洋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讲师</w:t>
            </w:r>
          </w:p>
        </w:tc>
        <w:tc>
          <w:tcPr>
            <w:tcW w:w="1886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蒲进、徐照东、刘艳秋</w:t>
            </w:r>
          </w:p>
        </w:tc>
        <w:tc>
          <w:tcPr>
            <w:tcW w:w="1928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专创融合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JXGG2020041</w:t>
            </w: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生命科学学院</w:t>
            </w:r>
          </w:p>
        </w:tc>
        <w:tc>
          <w:tcPr>
            <w:tcW w:w="2077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《食品质量与安全控制》课程的“专创融合”建设方案研究</w:t>
            </w:r>
          </w:p>
        </w:tc>
        <w:tc>
          <w:tcPr>
            <w:tcW w:w="1029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孙海新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教授</w:t>
            </w:r>
          </w:p>
        </w:tc>
        <w:tc>
          <w:tcPr>
            <w:tcW w:w="1886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李子超、齐宏涛</w:t>
            </w:r>
          </w:p>
        </w:tc>
        <w:tc>
          <w:tcPr>
            <w:tcW w:w="1928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专创融合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JXGG2020052</w:t>
            </w: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自动化学院</w:t>
            </w:r>
          </w:p>
        </w:tc>
        <w:tc>
          <w:tcPr>
            <w:tcW w:w="2077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物联网技术及应用</w:t>
            </w:r>
          </w:p>
        </w:tc>
        <w:tc>
          <w:tcPr>
            <w:tcW w:w="1029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丁军航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副教授</w:t>
            </w:r>
          </w:p>
        </w:tc>
        <w:tc>
          <w:tcPr>
            <w:tcW w:w="1886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蔡明洁、吴贺荣、叶志明</w:t>
            </w:r>
          </w:p>
        </w:tc>
        <w:tc>
          <w:tcPr>
            <w:tcW w:w="1928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专创融合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JXGG2020068</w:t>
            </w: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数据科学与软件工程学院</w:t>
            </w:r>
          </w:p>
        </w:tc>
        <w:tc>
          <w:tcPr>
            <w:tcW w:w="2077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创新性综合程序设计开发课程建设</w:t>
            </w:r>
          </w:p>
        </w:tc>
        <w:tc>
          <w:tcPr>
            <w:tcW w:w="1029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杨熙鑫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讲师</w:t>
            </w:r>
          </w:p>
        </w:tc>
        <w:tc>
          <w:tcPr>
            <w:tcW w:w="1886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张卫华、何春华、胡曼冬、苗盛</w:t>
            </w:r>
          </w:p>
        </w:tc>
        <w:tc>
          <w:tcPr>
            <w:tcW w:w="1928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专创融合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JXGG2020071</w:t>
            </w: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环境科学与工程学院</w:t>
            </w:r>
          </w:p>
        </w:tc>
        <w:tc>
          <w:tcPr>
            <w:tcW w:w="2077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固体废物处理与资源化</w:t>
            </w:r>
          </w:p>
        </w:tc>
        <w:tc>
          <w:tcPr>
            <w:tcW w:w="1029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杨瑞霞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讲师</w:t>
            </w:r>
          </w:p>
        </w:tc>
        <w:tc>
          <w:tcPr>
            <w:tcW w:w="1886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袁华、纪书华、崔育倩</w:t>
            </w:r>
          </w:p>
        </w:tc>
        <w:tc>
          <w:tcPr>
            <w:tcW w:w="1928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专创融合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JXGG2020096</w:t>
            </w: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美术学院</w:t>
            </w:r>
          </w:p>
        </w:tc>
        <w:tc>
          <w:tcPr>
            <w:tcW w:w="2077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《创意面料》“专创融合”课程建设研究</w:t>
            </w:r>
          </w:p>
        </w:tc>
        <w:tc>
          <w:tcPr>
            <w:tcW w:w="1029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郑骞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讲师</w:t>
            </w:r>
          </w:p>
        </w:tc>
        <w:tc>
          <w:tcPr>
            <w:tcW w:w="1886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侍锦、彭卫丽、李然、王建彬</w:t>
            </w:r>
          </w:p>
        </w:tc>
        <w:tc>
          <w:tcPr>
            <w:tcW w:w="1928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专创融合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JXGG2020106</w:t>
            </w: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医学部</w:t>
            </w:r>
          </w:p>
        </w:tc>
        <w:tc>
          <w:tcPr>
            <w:tcW w:w="2077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营养与食品卫生学专创融合课程建设</w:t>
            </w:r>
          </w:p>
        </w:tc>
        <w:tc>
          <w:tcPr>
            <w:tcW w:w="1029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梁惠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教授</w:t>
            </w:r>
          </w:p>
        </w:tc>
        <w:tc>
          <w:tcPr>
            <w:tcW w:w="1886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钟凤、高田林、蔡静、张华琦</w:t>
            </w:r>
          </w:p>
        </w:tc>
        <w:tc>
          <w:tcPr>
            <w:tcW w:w="1928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专创融合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JXGG2020107</w:t>
            </w: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医学部</w:t>
            </w:r>
          </w:p>
        </w:tc>
        <w:tc>
          <w:tcPr>
            <w:tcW w:w="2077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《评判性思维与护理创新》专创融合课程建设</w:t>
            </w:r>
          </w:p>
        </w:tc>
        <w:tc>
          <w:tcPr>
            <w:tcW w:w="1029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刘婷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讲师</w:t>
            </w:r>
          </w:p>
        </w:tc>
        <w:tc>
          <w:tcPr>
            <w:tcW w:w="1886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魏丽丽、朱秀丽、刘曼、王敏</w:t>
            </w:r>
          </w:p>
        </w:tc>
        <w:tc>
          <w:tcPr>
            <w:tcW w:w="1928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专创融合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JXGG2020111</w:t>
            </w: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教务处</w:t>
            </w:r>
          </w:p>
        </w:tc>
        <w:tc>
          <w:tcPr>
            <w:tcW w:w="2077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《个体优势发现与培养》课程建设中“专创融合”的探索与实践</w:t>
            </w:r>
          </w:p>
        </w:tc>
        <w:tc>
          <w:tcPr>
            <w:tcW w:w="1029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席岩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讲师</w:t>
            </w:r>
          </w:p>
        </w:tc>
        <w:tc>
          <w:tcPr>
            <w:tcW w:w="1886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秦硕谦、王进福、佟翔天、张浩然</w:t>
            </w:r>
          </w:p>
        </w:tc>
        <w:tc>
          <w:tcPr>
            <w:tcW w:w="1928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专创融合</w:t>
            </w:r>
          </w:p>
        </w:tc>
      </w:tr>
    </w:tbl>
    <w:p>
      <w:pPr>
        <w:spacing w:line="220" w:lineRule="atLeast"/>
        <w:ind w:firstLine="720"/>
      </w:pPr>
    </w:p>
    <w:bookmarkEnd w:id="0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000A"/>
    <w:rsid w:val="001172AC"/>
    <w:rsid w:val="002667A7"/>
    <w:rsid w:val="00323B43"/>
    <w:rsid w:val="003D37D8"/>
    <w:rsid w:val="00426133"/>
    <w:rsid w:val="004358AB"/>
    <w:rsid w:val="005F39E9"/>
    <w:rsid w:val="00656FC5"/>
    <w:rsid w:val="00890B95"/>
    <w:rsid w:val="008B7726"/>
    <w:rsid w:val="008E1992"/>
    <w:rsid w:val="00C61A08"/>
    <w:rsid w:val="00D31D50"/>
    <w:rsid w:val="00DC3F10"/>
    <w:rsid w:val="00F3417F"/>
    <w:rsid w:val="40C21E48"/>
    <w:rsid w:val="734D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3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729</Characters>
  <Lines>6</Lines>
  <Paragraphs>1</Paragraphs>
  <TotalTime>74</TotalTime>
  <ScaleCrop>false</ScaleCrop>
  <LinksUpToDate>false</LinksUpToDate>
  <CharactersWithSpaces>855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liujianhua</dc:creator>
  <lastModifiedBy>青花瓷</lastModifiedBy>
  <dcterms:modified xsi:type="dcterms:W3CDTF">2021-01-14T06:55:32Z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