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hint="eastAsia" w:ascii="方正小标宋简体" w:hAnsi="等线" w:eastAsia="方正小标宋简体"/>
          <w:sz w:val="44"/>
          <w:szCs w:val="44"/>
        </w:rPr>
      </w:pPr>
      <w:r>
        <w:rPr>
          <w:rFonts w:hint="eastAsia" w:ascii="方正小标宋简体" w:hAnsi="等线" w:eastAsia="方正小标宋简体"/>
          <w:sz w:val="44"/>
          <w:szCs w:val="44"/>
        </w:rPr>
        <w:t>致2022年下半年全国大学英语四六级考试</w:t>
      </w:r>
    </w:p>
    <w:p>
      <w:pPr>
        <w:spacing w:line="640" w:lineRule="exact"/>
        <w:jc w:val="center"/>
        <w:rPr>
          <w:rFonts w:ascii="方正小标宋简体" w:hAnsi="等线" w:eastAsia="方正小标宋简体"/>
          <w:sz w:val="44"/>
          <w:szCs w:val="44"/>
        </w:rPr>
      </w:pPr>
      <w:r>
        <w:rPr>
          <w:rFonts w:hint="eastAsia" w:ascii="方正小标宋简体" w:hAnsi="等线" w:eastAsia="方正小标宋简体"/>
          <w:sz w:val="44"/>
          <w:szCs w:val="44"/>
        </w:rPr>
        <w:t>（口试）考生的一封信</w:t>
      </w:r>
    </w:p>
    <w:p>
      <w:pPr>
        <w:spacing w:line="240" w:lineRule="exact"/>
        <w:rPr>
          <w:rFonts w:ascii="方正小标宋简体" w:hAnsi="等线" w:eastAsia="方正小标宋简体"/>
          <w:sz w:val="44"/>
          <w:szCs w:val="44"/>
        </w:rPr>
      </w:pPr>
    </w:p>
    <w:p>
      <w:pPr>
        <w:spacing w:line="580" w:lineRule="exact"/>
        <w:rPr>
          <w:rFonts w:ascii="仿宋_GB2312" w:hAnsi="宋体" w:eastAsia="仿宋_GB2312"/>
          <w:sz w:val="32"/>
        </w:rPr>
      </w:pPr>
      <w:r>
        <w:rPr>
          <w:rFonts w:hint="eastAsia" w:ascii="仿宋_GB2312" w:hAnsi="宋体" w:eastAsia="仿宋_GB2312"/>
          <w:sz w:val="32"/>
        </w:rPr>
        <w:t>各位考生：</w:t>
      </w:r>
    </w:p>
    <w:p>
      <w:pPr>
        <w:spacing w:line="580" w:lineRule="exact"/>
        <w:ind w:firstLine="640" w:firstLineChars="200"/>
        <w:rPr>
          <w:rFonts w:ascii="仿宋_GB2312" w:hAnsi="宋体" w:eastAsia="仿宋_GB2312"/>
          <w:sz w:val="32"/>
        </w:rPr>
      </w:pPr>
      <w:r>
        <w:rPr>
          <w:rFonts w:hint="eastAsia" w:ascii="仿宋_GB2312" w:hAnsi="宋体" w:eastAsia="仿宋_GB2312"/>
          <w:sz w:val="32"/>
        </w:rPr>
        <w:t>山东省2022年下半年全国大学英语四六级考试（口试）将于2022年11月19日至20日进行，为</w:t>
      </w:r>
      <w:r>
        <w:rPr>
          <w:rFonts w:hint="eastAsia" w:ascii="仿宋_GB2312" w:hAnsi="仿宋_GB2312" w:eastAsia="仿宋_GB2312" w:cs="仿宋_GB2312"/>
          <w:sz w:val="32"/>
          <w:szCs w:val="32"/>
          <w:shd w:val="clear" w:color="auto" w:fill="FFFFFF"/>
        </w:rPr>
        <w:t>保证广大考生</w:t>
      </w:r>
      <w:r>
        <w:rPr>
          <w:rFonts w:hint="eastAsia" w:ascii="仿宋_GB2312" w:hAnsi="宋体" w:eastAsia="仿宋_GB2312"/>
          <w:sz w:val="32"/>
        </w:rPr>
        <w:t>考试平稳顺利，</w:t>
      </w:r>
      <w:r>
        <w:rPr>
          <w:rFonts w:hint="eastAsia" w:ascii="仿宋_GB2312" w:hAnsi="仿宋_GB2312" w:eastAsia="仿宋_GB2312" w:cs="仿宋_GB2312"/>
          <w:sz w:val="32"/>
          <w:szCs w:val="32"/>
          <w:shd w:val="clear" w:color="auto" w:fill="FFFFFF"/>
        </w:rPr>
        <w:t>营造公平安全的考试环境，</w:t>
      </w:r>
      <w:r>
        <w:rPr>
          <w:rFonts w:hint="eastAsia" w:ascii="仿宋_GB2312" w:hAnsi="宋体" w:eastAsia="仿宋_GB2312"/>
          <w:sz w:val="32"/>
        </w:rPr>
        <w:t>现将有关事项提醒如下：</w:t>
      </w:r>
    </w:p>
    <w:p>
      <w:pPr>
        <w:pStyle w:val="2"/>
        <w:shd w:val="clear" w:color="auto" w:fill="FFFFFF"/>
        <w:spacing w:before="0" w:beforeAutospacing="0" w:after="0" w:afterAutospacing="0" w:line="580" w:lineRule="exact"/>
        <w:ind w:firstLine="540"/>
        <w:jc w:val="both"/>
        <w:rPr>
          <w:rFonts w:hint="eastAsia" w:ascii="仿宋_GB2312" w:hAnsi="仿宋_GB2312" w:eastAsia="黑体" w:cs="仿宋_GB2312"/>
          <w:b/>
          <w:bCs/>
          <w:kern w:val="2"/>
          <w:sz w:val="32"/>
          <w:szCs w:val="32"/>
        </w:rPr>
      </w:pPr>
      <w:r>
        <w:rPr>
          <w:rFonts w:hint="eastAsia" w:ascii="黑体" w:hAnsi="黑体" w:eastAsia="黑体"/>
          <w:bCs/>
          <w:sz w:val="32"/>
        </w:rPr>
        <w:t>一、做好考试准备工作</w:t>
      </w:r>
    </w:p>
    <w:p>
      <w:pPr>
        <w:shd w:val="clear" w:color="auto" w:fill="FFFFFF"/>
        <w:spacing w:before="0" w:beforeAutospacing="0" w:after="0" w:afterAutospacing="0" w:line="580" w:lineRule="exact"/>
        <w:ind w:firstLine="640" w:firstLineChars="200"/>
        <w:jc w:val="both"/>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（一）及时打印准考证。</w:t>
      </w:r>
    </w:p>
    <w:p>
      <w:pPr>
        <w:pStyle w:val="2"/>
        <w:shd w:val="clear" w:color="auto" w:fill="FFFFFF"/>
        <w:spacing w:before="0" w:beforeAutospacing="0" w:after="0" w:afterAutospacing="0" w:line="580" w:lineRule="exact"/>
        <w:ind w:firstLine="540"/>
        <w:jc w:val="both"/>
        <w:rPr>
          <w:rFonts w:ascii="仿宋_GB2312" w:eastAsia="仿宋_GB2312"/>
          <w:color w:val="545454"/>
          <w:sz w:val="28"/>
          <w:szCs w:val="28"/>
        </w:rPr>
      </w:pPr>
      <w:r>
        <w:rPr>
          <w:rFonts w:hint="eastAsia" w:ascii="仿宋_GB2312" w:eastAsia="仿宋_GB2312"/>
          <w:sz w:val="32"/>
        </w:rPr>
        <w:t>考生请于2022年</w:t>
      </w:r>
      <w:bookmarkStart w:id="0" w:name="_GoBack"/>
      <w:bookmarkEnd w:id="0"/>
      <w:r>
        <w:rPr>
          <w:rFonts w:hint="eastAsia" w:ascii="仿宋_GB2312" w:eastAsia="仿宋_GB2312"/>
          <w:sz w:val="32"/>
        </w:rPr>
        <w:t>11月15日至20日登录全国大学英语四六级考试报名网站（</w:t>
      </w:r>
      <w:r>
        <w:rPr>
          <w:rFonts w:hint="eastAsia" w:ascii="仿宋_GB2312" w:eastAsia="仿宋_GB2312"/>
          <w:sz w:val="32"/>
          <w:szCs w:val="32"/>
        </w:rPr>
        <w:t>http://cet-bm.neea.edu.cn/</w:t>
      </w:r>
      <w:r>
        <w:rPr>
          <w:rFonts w:hint="eastAsia" w:ascii="仿宋_GB2312" w:eastAsia="仿宋_GB2312"/>
          <w:sz w:val="32"/>
        </w:rPr>
        <w:t>）打印准考证，认真阅读准考证上的“考生须知”和“考点提示”等内容，准确掌握考试日期、考试时间、考点考场等信息，遵守考试要求。</w:t>
      </w:r>
    </w:p>
    <w:p>
      <w:pPr>
        <w:widowControl/>
        <w:numPr>
          <w:ilvl w:val="0"/>
          <w:numId w:val="0"/>
        </w:numPr>
        <w:shd w:val="clear" w:color="auto" w:fill="FFFFFF"/>
        <w:spacing w:line="580" w:lineRule="exact"/>
        <w:ind w:firstLine="640" w:firstLineChars="200"/>
        <w:jc w:val="lef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（二）备好考试证件。</w:t>
      </w:r>
    </w:p>
    <w:p>
      <w:pPr>
        <w:widowControl/>
        <w:shd w:val="clear" w:color="auto" w:fill="FFFFFF"/>
        <w:spacing w:line="540" w:lineRule="exact"/>
        <w:ind w:firstLine="640" w:firstLineChars="200"/>
        <w:jc w:val="left"/>
        <w:rPr>
          <w:rFonts w:hint="eastAsia" w:ascii="楷体_GB2312" w:hAnsi="宋体" w:eastAsia="楷体_GB2312" w:cs="宋体"/>
          <w:kern w:val="0"/>
          <w:sz w:val="32"/>
          <w:szCs w:val="24"/>
        </w:rPr>
      </w:pPr>
      <w:r>
        <w:rPr>
          <w:rFonts w:hint="eastAsia" w:ascii="仿宋_GB2312" w:hAnsi="宋体" w:eastAsia="仿宋_GB2312" w:cs="宋体"/>
          <w:color w:val="000000"/>
          <w:kern w:val="0"/>
          <w:sz w:val="32"/>
          <w:szCs w:val="32"/>
        </w:rPr>
        <w:t>考生需携带准考证、有效身份证件、</w:t>
      </w:r>
      <w:r>
        <w:rPr>
          <w:rFonts w:hint="eastAsia" w:ascii="仿宋_GB2312" w:hAnsi="Times New Roman" w:eastAsia="仿宋_GB2312" w:cs="仿宋_GB2312"/>
          <w:sz w:val="32"/>
          <w:szCs w:val="32"/>
          <w:shd w:val="clear" w:color="auto" w:fill="FFFFFF"/>
          <w:lang w:bidi="ar"/>
        </w:rPr>
        <w:t>考前3天每日核酸检测阴性纸质证明</w:t>
      </w:r>
      <w:r>
        <w:rPr>
          <w:rFonts w:hint="eastAsia" w:ascii="仿宋_GB2312" w:hAnsi="宋体" w:eastAsia="仿宋_GB2312" w:cs="宋体"/>
          <w:kern w:val="0"/>
          <w:sz w:val="32"/>
          <w:szCs w:val="32"/>
        </w:rPr>
        <w:t>和《山东省2022年下半</w:t>
      </w:r>
      <w:r>
        <w:rPr>
          <w:rFonts w:hint="eastAsia" w:ascii="仿宋_GB2312" w:hAnsi="宋体" w:eastAsia="仿宋_GB2312" w:cs="宋体"/>
          <w:color w:val="000000"/>
          <w:kern w:val="0"/>
          <w:sz w:val="32"/>
          <w:szCs w:val="32"/>
        </w:rPr>
        <w:t>年全国大学英语四六级考试（口试）考试人员健康管理信息采集表》（见附件1）参加考试。</w:t>
      </w:r>
    </w:p>
    <w:p>
      <w:pPr>
        <w:widowControl/>
        <w:shd w:val="clear" w:color="auto" w:fill="FFFFFF"/>
        <w:spacing w:line="540" w:lineRule="exact"/>
        <w:ind w:firstLine="540"/>
        <w:jc w:val="left"/>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有效身份证件包括居民身份证（含临时身份证）、护照、港澳居民来往内地通行证、台湾居民来往大陆通行证、香港身份证、澳门身份证、港澳居民居住证、台湾居民居住证。因手机禁止带入封闭区以内，无法通过查看手机内的电子身份证核验身份，故电子身份证不作为考试入场有效证件使用。</w:t>
      </w:r>
    </w:p>
    <w:p>
      <w:pPr>
        <w:shd w:val="clear" w:color="auto" w:fill="FFFFFF"/>
        <w:spacing w:before="0" w:beforeAutospacing="0" w:after="0" w:afterAutospacing="0" w:line="580" w:lineRule="exact"/>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lang w:eastAsia="zh-CN"/>
        </w:rPr>
        <w:t>　　</w:t>
      </w:r>
      <w:r>
        <w:rPr>
          <w:rFonts w:hint="eastAsia" w:ascii="楷体_GB2312" w:hAnsi="楷体_GB2312" w:eastAsia="楷体_GB2312" w:cs="楷体_GB2312"/>
          <w:color w:val="000000"/>
          <w:kern w:val="0"/>
          <w:sz w:val="32"/>
          <w:szCs w:val="32"/>
        </w:rPr>
        <w:t>（</w:t>
      </w:r>
      <w:r>
        <w:rPr>
          <w:rFonts w:hint="eastAsia" w:ascii="楷体_GB2312" w:hAnsi="楷体_GB2312" w:eastAsia="楷体_GB2312" w:cs="楷体_GB2312"/>
          <w:color w:val="000000"/>
          <w:sz w:val="32"/>
          <w:szCs w:val="32"/>
        </w:rPr>
        <w:t>三</w:t>
      </w:r>
      <w:r>
        <w:rPr>
          <w:rFonts w:hint="eastAsia" w:ascii="楷体_GB2312" w:hAnsi="楷体_GB2312" w:eastAsia="楷体_GB2312" w:cs="楷体_GB2312"/>
          <w:color w:val="000000"/>
          <w:kern w:val="0"/>
          <w:sz w:val="32"/>
          <w:szCs w:val="32"/>
        </w:rPr>
        <w:t>）规范携带考试用品。</w:t>
      </w:r>
    </w:p>
    <w:p>
      <w:pPr>
        <w:widowControl/>
        <w:shd w:val="clear" w:color="auto" w:fill="FFFFFF"/>
        <w:spacing w:line="580" w:lineRule="atLeast"/>
        <w:ind w:firstLine="640" w:firstLineChars="200"/>
        <w:rPr>
          <w:rFonts w:hint="eastAsia" w:ascii="仿宋_GB2312" w:hAnsi="仿宋_GB2312" w:eastAsia="仿宋_GB2312" w:cs="仿宋_GB2312"/>
          <w:b/>
          <w:kern w:val="0"/>
          <w:sz w:val="32"/>
          <w:szCs w:val="32"/>
        </w:rPr>
      </w:pPr>
      <w:r>
        <w:rPr>
          <w:rFonts w:hint="eastAsia" w:ascii="仿宋_GB2312" w:eastAsia="仿宋_GB2312"/>
          <w:color w:val="000000"/>
          <w:sz w:val="32"/>
          <w:szCs w:val="32"/>
        </w:rPr>
        <w:t>考生只能携带规定的证件和准考证上写明允许携带的考试文具进入考场，</w:t>
      </w:r>
      <w:r>
        <w:rPr>
          <w:rFonts w:hint="eastAsia" w:ascii="仿宋_GB2312" w:eastAsia="仿宋_GB2312"/>
          <w:b/>
          <w:bCs/>
          <w:color w:val="000000"/>
          <w:sz w:val="32"/>
          <w:szCs w:val="32"/>
        </w:rPr>
        <w:t>严禁携带手机等各类无线通讯工具、手表、电子存储记忆录放设备、发送接收设备、书包、学习资料等物品。</w:t>
      </w:r>
      <w:r>
        <w:rPr>
          <w:rFonts w:hint="eastAsia" w:ascii="仿宋_GB2312" w:hAnsi="宋体" w:eastAsia="仿宋_GB2312" w:cs="宋体"/>
          <w:b/>
          <w:bCs/>
          <w:color w:val="000000"/>
          <w:kern w:val="0"/>
          <w:sz w:val="32"/>
          <w:szCs w:val="32"/>
        </w:rPr>
        <w:t>考生入场须接受两次违禁物品检查。</w:t>
      </w:r>
      <w:r>
        <w:rPr>
          <w:rFonts w:hint="eastAsia" w:ascii="仿宋_GB2312" w:hAnsi="宋体" w:eastAsia="仿宋_GB2312" w:cs="宋体"/>
          <w:color w:val="000000"/>
          <w:kern w:val="0"/>
          <w:sz w:val="32"/>
          <w:szCs w:val="32"/>
        </w:rPr>
        <w:t>第一次为进入封闭区时，第二次为进入侯考室时，请考生提前清理并妥善保存个人物品。建议不要携带手机等无关物品前往考点，如携带，请考生在考点封闭区外妥善放置。</w:t>
      </w:r>
      <w:r>
        <w:rPr>
          <w:rFonts w:hint="eastAsia" w:ascii="仿宋_GB2312" w:hAnsi="仿宋_GB2312" w:eastAsia="仿宋_GB2312" w:cs="仿宋_GB2312"/>
          <w:bCs/>
          <w:kern w:val="0"/>
          <w:sz w:val="32"/>
          <w:szCs w:val="32"/>
        </w:rPr>
        <w:t>请考生妥善放置自己的物品，以免因本人违反规定而造成不能参加考试或物品丢失</w:t>
      </w:r>
      <w:r>
        <w:rPr>
          <w:rFonts w:hint="eastAsia" w:ascii="仿宋_GB2312" w:hAnsi="仿宋_GB2312" w:eastAsia="仿宋_GB2312" w:cs="仿宋_GB2312"/>
          <w:b/>
          <w:kern w:val="0"/>
          <w:sz w:val="32"/>
          <w:szCs w:val="32"/>
        </w:rPr>
        <w:t>。</w:t>
      </w:r>
    </w:p>
    <w:p>
      <w:pPr>
        <w:widowControl/>
        <w:shd w:val="clear" w:color="auto" w:fill="FFFFFF"/>
        <w:spacing w:line="580" w:lineRule="atLeast"/>
        <w:ind w:firstLine="540"/>
        <w:jc w:val="left"/>
        <w:rPr>
          <w:rFonts w:hint="eastAsia" w:ascii="楷体_GB2312" w:hAnsi="楷体_GB2312" w:eastAsia="楷体_GB2312" w:cs="楷体_GB2312"/>
          <w:bCs/>
          <w:kern w:val="0"/>
          <w:sz w:val="32"/>
          <w:szCs w:val="32"/>
        </w:rPr>
      </w:pPr>
      <w:r>
        <w:rPr>
          <w:rFonts w:hint="eastAsia" w:ascii="楷体_GB2312" w:hAnsi="楷体_GB2312" w:eastAsia="楷体_GB2312" w:cs="楷体_GB2312"/>
          <w:bCs/>
          <w:kern w:val="0"/>
          <w:sz w:val="32"/>
          <w:szCs w:val="32"/>
        </w:rPr>
        <w:t>（四）合理安排行程。</w:t>
      </w:r>
    </w:p>
    <w:p>
      <w:pPr>
        <w:widowControl/>
        <w:shd w:val="clear" w:color="auto" w:fill="FFFFFF"/>
        <w:spacing w:line="580" w:lineRule="atLeast"/>
        <w:ind w:firstLine="640" w:firstLineChars="200"/>
        <w:jc w:val="both"/>
        <w:rPr>
          <w:rFonts w:hint="eastAsia" w:ascii="仿宋_GB2312" w:eastAsia="仿宋_GB2312"/>
          <w:sz w:val="32"/>
          <w:szCs w:val="32"/>
        </w:rPr>
      </w:pPr>
      <w:r>
        <w:rPr>
          <w:rFonts w:hint="eastAsia" w:ascii="仿宋_GB2312" w:eastAsia="仿宋_GB2312"/>
          <w:sz w:val="32"/>
          <w:szCs w:val="32"/>
        </w:rPr>
        <w:t>当前疫情形势较为复杂，</w:t>
      </w:r>
      <w:r>
        <w:rPr>
          <w:rFonts w:hint="eastAsia" w:ascii="仿宋_GB2312" w:hAnsi="宋体" w:eastAsia="仿宋_GB2312" w:cs="宋体"/>
          <w:kern w:val="0"/>
          <w:sz w:val="32"/>
          <w:szCs w:val="32"/>
        </w:rPr>
        <w:t>所有考生特别是</w:t>
      </w:r>
      <w:r>
        <w:rPr>
          <w:rFonts w:hint="eastAsia" w:ascii="仿宋_GB2312" w:eastAsia="仿宋_GB2312"/>
          <w:sz w:val="32"/>
          <w:szCs w:val="32"/>
        </w:rPr>
        <w:t xml:space="preserve">跨区域参加考试的考生请随时关注并严格遵守当前所在地及考点所在市最新疫情防控规定，提前谋划，合理安排行程，以免耽误考试。 </w:t>
      </w:r>
    </w:p>
    <w:p>
      <w:pPr>
        <w:spacing w:line="540" w:lineRule="exact"/>
        <w:ind w:firstLine="0"/>
        <w:rPr>
          <w:rFonts w:hint="eastAsia" w:ascii="楷体_GB2312" w:hAnsi="宋体" w:eastAsia="黑体" w:cs="宋体"/>
          <w:color w:val="000000"/>
          <w:kern w:val="0"/>
          <w:sz w:val="32"/>
          <w:szCs w:val="32"/>
        </w:rPr>
      </w:pPr>
      <w:r>
        <w:rPr>
          <w:rFonts w:hint="eastAsia" w:ascii="仿宋_GB2312" w:eastAsia="仿宋_GB2312"/>
          <w:color w:val="000000"/>
          <w:sz w:val="32"/>
          <w:szCs w:val="32"/>
        </w:rPr>
        <w:t xml:space="preserve">    </w:t>
      </w:r>
      <w:r>
        <w:rPr>
          <w:rFonts w:hint="eastAsia" w:ascii="黑体" w:hAnsi="黑体" w:eastAsia="黑体"/>
          <w:bCs/>
          <w:sz w:val="32"/>
        </w:rPr>
        <w:t>二、自觉遵守疫情防控要求</w:t>
      </w:r>
    </w:p>
    <w:p>
      <w:pPr>
        <w:spacing w:line="580" w:lineRule="exact"/>
        <w:ind w:firstLine="540"/>
        <w:rPr>
          <w:rFonts w:ascii="仿宋_GB2312" w:hAnsi="宋体" w:eastAsia="仿宋_GB2312" w:cs="宋体"/>
          <w:color w:val="545454"/>
          <w:kern w:val="0"/>
          <w:sz w:val="28"/>
          <w:szCs w:val="28"/>
        </w:rPr>
      </w:pPr>
      <w:r>
        <w:rPr>
          <w:rFonts w:hint="eastAsia" w:ascii="仿宋_GB2312" w:hAnsi="宋体" w:eastAsia="仿宋_GB2312" w:cs="宋体"/>
          <w:color w:val="000000"/>
          <w:kern w:val="0"/>
          <w:sz w:val="32"/>
          <w:szCs w:val="32"/>
        </w:rPr>
        <w:t>当前新冠肺炎疫情防控形势复杂，为保障广大考生</w:t>
      </w:r>
      <w:r>
        <w:rPr>
          <w:rFonts w:hint="eastAsia" w:ascii="仿宋_GB2312" w:eastAsia="仿宋_GB2312" w:cs="宋体"/>
          <w:color w:val="000000"/>
          <w:kern w:val="0"/>
          <w:sz w:val="32"/>
          <w:szCs w:val="32"/>
        </w:rPr>
        <w:t>生命安全和</w:t>
      </w:r>
      <w:r>
        <w:rPr>
          <w:rFonts w:hint="eastAsia" w:ascii="仿宋_GB2312" w:hAnsi="宋体" w:eastAsia="仿宋_GB2312" w:cs="宋体"/>
          <w:color w:val="000000"/>
          <w:kern w:val="0"/>
          <w:sz w:val="32"/>
          <w:szCs w:val="32"/>
        </w:rPr>
        <w:t>身体健康，请配合做好以下几项工作：</w:t>
      </w:r>
    </w:p>
    <w:p>
      <w:pPr>
        <w:widowControl/>
        <w:numPr>
          <w:ilvl w:val="0"/>
          <w:numId w:val="0"/>
        </w:numPr>
        <w:shd w:val="clear" w:color="auto" w:fill="FFFFFF"/>
        <w:spacing w:line="58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（一）申领“山东省电子健康通行码”。</w:t>
      </w:r>
    </w:p>
    <w:p>
      <w:pPr>
        <w:widowControl/>
        <w:shd w:val="clear" w:color="auto" w:fill="FFFFFF"/>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请考生至少提前7天申领“山东省电子健康通行码”（可通过微信公众号“健康山东服务号”、爱山东APP、支付宝“电子健康通行卡”等渠道申领），外省来鲁考生请在电子健康码界面填写“来鲁申报”。考前我院将统一进行网上核查，入场时无需向考点出示。</w:t>
      </w:r>
    </w:p>
    <w:p>
      <w:pPr>
        <w:widowControl/>
        <w:numPr>
          <w:ilvl w:val="0"/>
          <w:numId w:val="0"/>
        </w:numPr>
        <w:shd w:val="clear" w:color="auto" w:fill="FFFFFF"/>
        <w:spacing w:line="580" w:lineRule="exact"/>
        <w:ind w:left="540" w:firstLine="54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（二）开展个人健康监测。</w:t>
      </w:r>
    </w:p>
    <w:p>
      <w:pPr>
        <w:widowControl/>
        <w:shd w:val="clear" w:color="auto" w:fill="FFFFFF"/>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考生请于考前7天起，每天进行体温测量、记录及健康状况监测，并如实填写《山东省2022年下半年全国大学英语四六级考试（口试）人员健康管理信息采集表》，于每场考试进入考点时上交给考点工作人员。</w:t>
      </w:r>
    </w:p>
    <w:p>
      <w:pPr>
        <w:widowControl/>
        <w:numPr>
          <w:ilvl w:val="0"/>
          <w:numId w:val="0"/>
        </w:numPr>
        <w:shd w:val="clear" w:color="auto" w:fill="FFFFFF"/>
        <w:spacing w:line="58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（三）减少人员跨区域（本市以外，含跨省、省内跨市，下同）流动。</w:t>
      </w:r>
    </w:p>
    <w:p>
      <w:pPr>
        <w:widowControl/>
        <w:shd w:val="clear" w:color="auto" w:fill="FFFFFF"/>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kern w:val="0"/>
          <w:sz w:val="32"/>
          <w:szCs w:val="32"/>
        </w:rPr>
        <w:t>考生考前要减少跨区域流动和人员聚集，</w:t>
      </w:r>
      <w:r>
        <w:rPr>
          <w:rFonts w:hint="eastAsia" w:ascii="仿宋_GB2312" w:hAnsi="宋体" w:eastAsia="仿宋_GB2312" w:cs="宋体"/>
          <w:color w:val="000000"/>
          <w:kern w:val="0"/>
          <w:sz w:val="32"/>
          <w:szCs w:val="32"/>
        </w:rPr>
        <w:t>已在外的考生至少提前</w:t>
      </w:r>
      <w:r>
        <w:rPr>
          <w:rFonts w:hint="eastAsia" w:ascii="仿宋_GB2312" w:hAnsi="宋体" w:eastAsia="仿宋_GB2312" w:cs="宋体"/>
          <w:kern w:val="0"/>
          <w:sz w:val="32"/>
          <w:szCs w:val="32"/>
        </w:rPr>
        <w:t>3</w:t>
      </w:r>
      <w:r>
        <w:rPr>
          <w:rFonts w:hint="eastAsia" w:ascii="仿宋_GB2312" w:hAnsi="宋体" w:eastAsia="仿宋_GB2312" w:cs="宋体"/>
          <w:color w:val="000000"/>
          <w:kern w:val="0"/>
          <w:sz w:val="32"/>
          <w:szCs w:val="32"/>
        </w:rPr>
        <w:t>天返回（比如11月19日考试，须11月16日前到达考点所在地），严格遵守考点所在地防疫要求，确保考试时身体健康状况良好，并</w:t>
      </w:r>
      <w:r>
        <w:rPr>
          <w:rFonts w:hint="eastAsia" w:ascii="仿宋_GB2312" w:hAnsi="宋体" w:eastAsia="仿宋_GB2312" w:cs="宋体"/>
          <w:kern w:val="0"/>
          <w:sz w:val="32"/>
          <w:szCs w:val="32"/>
        </w:rPr>
        <w:t>按照考点所在地疫情防控部门要求做好报备等准备工作。</w:t>
      </w:r>
    </w:p>
    <w:p>
      <w:pPr>
        <w:widowControl/>
        <w:shd w:val="clear" w:color="auto" w:fill="FFFFFF"/>
        <w:spacing w:line="580" w:lineRule="exact"/>
        <w:ind w:left="0"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（四）按规定进行核酸检测。</w:t>
      </w:r>
    </w:p>
    <w:p>
      <w:pPr>
        <w:widowControl/>
        <w:shd w:val="clear" w:color="auto" w:fill="FFFFFF"/>
        <w:spacing w:line="580" w:lineRule="exact"/>
        <w:ind w:firstLine="640" w:firstLineChars="200"/>
        <w:rPr>
          <w:rFonts w:hint="eastAsia" w:ascii="仿宋_GB2312" w:hAnsi="宋体" w:eastAsia="仿宋_GB2312" w:cs="宋体"/>
          <w:color w:val="000000"/>
          <w:kern w:val="0"/>
          <w:sz w:val="32"/>
          <w:szCs w:val="32"/>
        </w:rPr>
      </w:pPr>
      <w:r>
        <w:rPr>
          <w:rFonts w:hint="eastAsia" w:ascii="仿宋_GB2312" w:eastAsia="仿宋_GB2312"/>
          <w:color w:val="000000"/>
          <w:sz w:val="32"/>
          <w:szCs w:val="32"/>
        </w:rPr>
        <w:t>所有考生须持有</w:t>
      </w:r>
      <w:r>
        <w:rPr>
          <w:rFonts w:hint="eastAsia" w:ascii="仿宋_GB2312" w:hAnsi="Times New Roman" w:eastAsia="仿宋_GB2312" w:cs="仿宋_GB2312"/>
          <w:sz w:val="32"/>
          <w:szCs w:val="32"/>
          <w:shd w:val="clear" w:color="auto" w:fill="FFFFFF"/>
          <w:lang w:bidi="ar"/>
        </w:rPr>
        <w:t>考前3天每日核酸检测阴性纸质证明</w:t>
      </w:r>
      <w:r>
        <w:rPr>
          <w:rFonts w:hint="eastAsia" w:ascii="仿宋_GB2312" w:eastAsia="仿宋_GB2312"/>
          <w:color w:val="000000"/>
          <w:sz w:val="32"/>
          <w:szCs w:val="32"/>
        </w:rPr>
        <w:t>参加考试</w:t>
      </w:r>
      <w:r>
        <w:rPr>
          <w:rFonts w:hint="eastAsia" w:ascii="仿宋_GB2312" w:hAnsi="宋体" w:eastAsia="仿宋_GB2312" w:cs="宋体"/>
          <w:color w:val="000000"/>
          <w:kern w:val="0"/>
          <w:sz w:val="32"/>
          <w:szCs w:val="32"/>
        </w:rPr>
        <w:t>（如考生考试时间在11月19日8：00，则最后1次核酸检测出结果的时间在11月18日8：00之后，以此类推）。请于规定时间内自行完成核酸检测。</w:t>
      </w:r>
    </w:p>
    <w:p>
      <w:pPr>
        <w:widowControl/>
        <w:shd w:val="clear" w:color="auto" w:fill="FFFFFF"/>
        <w:spacing w:line="580" w:lineRule="exact"/>
        <w:ind w:left="0"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（五）自觉接受体温测量。</w:t>
      </w:r>
    </w:p>
    <w:p>
      <w:pPr>
        <w:widowControl/>
        <w:shd w:val="clear" w:color="auto" w:fill="FFFFFF"/>
        <w:spacing w:line="58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考试当天，考生进入考点封闭区时须接受体温测量，如体温≥37.3℃将进行复测；如复测后仍≥37.3℃，须按照考点应急处置程序参加考试，请配合考点工作人员的安排。</w:t>
      </w:r>
    </w:p>
    <w:p>
      <w:pPr>
        <w:widowControl/>
        <w:shd w:val="clear" w:color="auto" w:fill="FFFFFF"/>
        <w:spacing w:line="580" w:lineRule="exact"/>
        <w:ind w:left="0"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（六）做好个人防护。</w:t>
      </w:r>
    </w:p>
    <w:p>
      <w:pPr>
        <w:widowControl/>
        <w:shd w:val="clear" w:color="auto" w:fill="FFFFFF"/>
        <w:spacing w:line="580" w:lineRule="exact"/>
        <w:ind w:firstLine="640" w:firstLineChars="200"/>
        <w:rPr>
          <w:rFonts w:hint="eastAsia" w:ascii="仿宋_GB2312" w:hAnsi="宋体" w:eastAsia="仿宋_GB2312" w:cs="宋体"/>
          <w:kern w:val="0"/>
          <w:sz w:val="32"/>
          <w:szCs w:val="32"/>
        </w:rPr>
      </w:pPr>
      <w:r>
        <w:rPr>
          <w:rFonts w:hint="eastAsia" w:ascii="仿宋_GB2312" w:hAnsi="宋体" w:eastAsia="仿宋_GB2312" w:cs="宋体"/>
          <w:color w:val="000000"/>
          <w:kern w:val="0"/>
          <w:sz w:val="32"/>
          <w:szCs w:val="32"/>
        </w:rPr>
        <w:t>考生抵达考点封闭区后，请按照考点工作人员指挥，有序排队入场和离场，</w:t>
      </w:r>
      <w:r>
        <w:rPr>
          <w:rFonts w:hint="eastAsia" w:ascii="仿宋_GB2312" w:hAnsi="仿宋_GB2312" w:eastAsia="仿宋_GB2312" w:cs="仿宋_GB2312"/>
          <w:kern w:val="0"/>
          <w:sz w:val="32"/>
          <w:szCs w:val="32"/>
        </w:rPr>
        <w:t>与他人保持安全距离</w:t>
      </w:r>
      <w:r>
        <w:rPr>
          <w:rFonts w:hint="eastAsia" w:ascii="仿宋_GB2312" w:hAnsi="宋体" w:eastAsia="仿宋_GB2312" w:cs="宋体"/>
          <w:color w:val="000000"/>
          <w:kern w:val="0"/>
          <w:sz w:val="32"/>
          <w:szCs w:val="32"/>
        </w:rPr>
        <w:t>。所有考生须</w:t>
      </w:r>
      <w:r>
        <w:rPr>
          <w:rFonts w:hint="eastAsia" w:ascii="仿宋_GB2312" w:eastAsia="仿宋_GB2312" w:cs="仿宋_GB2312"/>
          <w:kern w:val="0"/>
          <w:sz w:val="32"/>
          <w:szCs w:val="32"/>
          <w:shd w:val="clear" w:color="auto" w:fill="FFFFFF"/>
          <w:lang w:bidi="ar"/>
        </w:rPr>
        <w:t>全程佩戴一次性医用外科口罩，有本土病例的县（市、区）佩戴N95及以上防护等级的口罩。</w:t>
      </w:r>
    </w:p>
    <w:p>
      <w:pPr>
        <w:widowControl/>
        <w:shd w:val="clear" w:color="auto" w:fill="FFFFFF"/>
        <w:spacing w:line="580" w:lineRule="exact"/>
        <w:ind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（七）特殊情况请及时联系。</w:t>
      </w:r>
    </w:p>
    <w:p>
      <w:pPr>
        <w:widowControl/>
        <w:shd w:val="clear" w:color="auto" w:fill="FFFFFF"/>
        <w:spacing w:line="580" w:lineRule="exact"/>
        <w:ind w:firstLine="54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根据我省疫情防控工作部署，如属于以下情形，考前请主动联系考点说明情况（联系方式见附件2），并按要求提交相关材料，</w:t>
      </w:r>
      <w:r>
        <w:rPr>
          <w:rFonts w:ascii="仿宋_GB2312" w:hAnsi="宋体" w:eastAsia="仿宋_GB2312" w:cs="宋体"/>
          <w:color w:val="000000"/>
          <w:kern w:val="0"/>
          <w:sz w:val="32"/>
          <w:szCs w:val="32"/>
        </w:rPr>
        <w:t>由考点根据疫情防控方案及</w:t>
      </w:r>
      <w:r>
        <w:rPr>
          <w:rFonts w:hint="eastAsia" w:ascii="仿宋_GB2312" w:hAnsi="宋体" w:eastAsia="仿宋_GB2312" w:cs="宋体"/>
          <w:color w:val="000000"/>
          <w:kern w:val="0"/>
          <w:sz w:val="32"/>
          <w:szCs w:val="32"/>
        </w:rPr>
        <w:t>考生</w:t>
      </w:r>
      <w:r>
        <w:rPr>
          <w:rFonts w:ascii="仿宋_GB2312" w:hAnsi="宋体" w:eastAsia="仿宋_GB2312" w:cs="宋体"/>
          <w:color w:val="000000"/>
          <w:kern w:val="0"/>
          <w:sz w:val="32"/>
          <w:szCs w:val="32"/>
        </w:rPr>
        <w:t>实际情况</w:t>
      </w:r>
      <w:r>
        <w:rPr>
          <w:rFonts w:hint="eastAsia" w:ascii="仿宋_GB2312" w:hAnsi="宋体" w:eastAsia="仿宋_GB2312" w:cs="宋体"/>
          <w:color w:val="000000"/>
          <w:kern w:val="0"/>
          <w:sz w:val="32"/>
          <w:szCs w:val="32"/>
        </w:rPr>
        <w:t>予以处置：</w:t>
      </w:r>
    </w:p>
    <w:p>
      <w:pPr>
        <w:spacing w:line="580" w:lineRule="exact"/>
        <w:ind w:firstLine="640" w:firstLineChars="200"/>
        <w:rPr>
          <w:rFonts w:ascii="仿宋_GB2312" w:hAnsi="Times New Roman" w:eastAsia="仿宋_GB2312"/>
          <w:sz w:val="32"/>
          <w:szCs w:val="32"/>
          <w:shd w:val="clear" w:color="auto" w:fill="FFFFFF"/>
        </w:rPr>
      </w:pPr>
      <w:r>
        <w:rPr>
          <w:rFonts w:hint="eastAsia" w:ascii="仿宋_GB2312" w:hAnsi="宋体" w:eastAsia="仿宋_GB2312" w:cs="宋体"/>
          <w:color w:val="000000"/>
          <w:kern w:val="0"/>
          <w:sz w:val="32"/>
          <w:szCs w:val="32"/>
        </w:rPr>
        <w:t>1.治愈出院的确诊病例和无症状感染者，须持考前7天内的健康体检报告（体检正常、肺部影像学显示肺部病灶完全吸收）、考前３天每日核酸检测阴性纸质证明参加考试。</w:t>
      </w:r>
    </w:p>
    <w:p>
      <w:pPr>
        <w:spacing w:line="580" w:lineRule="exact"/>
        <w:ind w:firstLine="640" w:firstLineChars="200"/>
        <w:rPr>
          <w:rFonts w:ascii="仿宋_GB2312" w:eastAsia="仿宋_GB2312"/>
          <w:sz w:val="32"/>
          <w:szCs w:val="32"/>
          <w:shd w:val="clear" w:color="auto" w:fill="FFFFFF"/>
        </w:rPr>
      </w:pPr>
      <w:r>
        <w:rPr>
          <w:rFonts w:hint="eastAsia" w:ascii="仿宋_GB2312" w:hAnsi="宋体" w:eastAsia="仿宋_GB2312" w:cs="宋体"/>
          <w:color w:val="000000"/>
          <w:kern w:val="0"/>
          <w:sz w:val="32"/>
          <w:szCs w:val="32"/>
        </w:rPr>
        <w:t>2.外省入鲁返鲁参加考试的考生，须持启程前48小时内核酸检测阴性纸质证明和</w:t>
      </w:r>
      <w:r>
        <w:rPr>
          <w:rFonts w:hint="eastAsia" w:ascii="仿宋_GB2312" w:hAnsi="宋体" w:eastAsia="仿宋_GB2312" w:cs="宋体"/>
          <w:kern w:val="0"/>
          <w:sz w:val="32"/>
          <w:szCs w:val="32"/>
        </w:rPr>
        <w:t>入鲁后</w:t>
      </w:r>
      <w:r>
        <w:rPr>
          <w:rFonts w:hint="eastAsia" w:ascii="仿宋_GB2312" w:eastAsia="仿宋_GB2312"/>
          <w:sz w:val="32"/>
          <w:szCs w:val="32"/>
        </w:rPr>
        <w:t>考前</w:t>
      </w:r>
      <w:r>
        <w:rPr>
          <w:rFonts w:hint="eastAsia" w:ascii="仿宋_GB2312" w:eastAsia="仿宋_GB2312" w:cs="仿宋_GB2312"/>
          <w:kern w:val="0"/>
          <w:sz w:val="32"/>
          <w:szCs w:val="32"/>
          <w:shd w:val="clear" w:color="auto" w:fill="FFFFFF"/>
          <w:lang w:bidi="ar"/>
        </w:rPr>
        <w:t>3天每日核酸检测阴性纸质证明，方可</w:t>
      </w:r>
      <w:r>
        <w:rPr>
          <w:rFonts w:hint="eastAsia" w:ascii="仿宋_GB2312" w:hAnsi="宋体" w:eastAsia="仿宋_GB2312" w:cs="宋体"/>
          <w:kern w:val="0"/>
          <w:sz w:val="32"/>
          <w:szCs w:val="32"/>
        </w:rPr>
        <w:t>参加考试</w:t>
      </w:r>
      <w:r>
        <w:rPr>
          <w:rFonts w:hint="eastAsia" w:ascii="仿宋_GB2312" w:eastAsia="仿宋_GB2312"/>
          <w:sz w:val="32"/>
          <w:szCs w:val="32"/>
          <w:shd w:val="clear" w:color="auto" w:fill="FFFFFF"/>
        </w:rPr>
        <w:t xml:space="preserve">。 </w:t>
      </w:r>
    </w:p>
    <w:p>
      <w:pPr>
        <w:spacing w:line="580" w:lineRule="exact"/>
        <w:ind w:firstLine="640" w:firstLineChars="200"/>
        <w:rPr>
          <w:rFonts w:ascii="仿宋_GB2312" w:eastAsia="仿宋_GB2312"/>
          <w:sz w:val="32"/>
          <w:szCs w:val="32"/>
          <w:shd w:val="clear" w:color="auto" w:fill="FFFFFF"/>
        </w:rPr>
      </w:pPr>
      <w:r>
        <w:rPr>
          <w:rFonts w:hint="eastAsia" w:ascii="仿宋_GB2312" w:hAnsi="宋体" w:eastAsia="仿宋_GB2312" w:cs="宋体"/>
          <w:color w:val="000000"/>
          <w:kern w:val="0"/>
          <w:sz w:val="32"/>
          <w:szCs w:val="32"/>
        </w:rPr>
        <w:t>3.</w:t>
      </w:r>
      <w:r>
        <w:rPr>
          <w:rFonts w:hint="eastAsia" w:ascii="仿宋_GB2312" w:eastAsia="仿宋_GB2312"/>
          <w:sz w:val="32"/>
          <w:szCs w:val="32"/>
          <w:shd w:val="clear" w:color="auto" w:fill="FFFFFF"/>
        </w:rPr>
        <w:t>尚在隔离观察期的次密切接触者；有中风险等疫情重点地区旅居史且离开上述地区不满7天者;考生居住社区10天内发生疫情者;有境外旅居史且入境已满7天但不满10天者</w:t>
      </w:r>
      <w:r>
        <w:rPr>
          <w:rFonts w:hint="eastAsia" w:ascii="仿宋_GB2312" w:hAnsi="宋体" w:eastAsia="仿宋_GB2312" w:cs="宋体"/>
          <w:color w:val="000000"/>
          <w:kern w:val="0"/>
          <w:sz w:val="32"/>
          <w:szCs w:val="32"/>
        </w:rPr>
        <w:t>，应持</w:t>
      </w:r>
      <w:r>
        <w:rPr>
          <w:rFonts w:hint="eastAsia" w:ascii="仿宋_GB2312" w:eastAsia="仿宋_GB2312"/>
          <w:sz w:val="32"/>
          <w:szCs w:val="32"/>
        </w:rPr>
        <w:t>考前</w:t>
      </w:r>
      <w:r>
        <w:rPr>
          <w:rFonts w:hint="eastAsia" w:ascii="仿宋_GB2312" w:eastAsia="仿宋_GB2312" w:cs="仿宋_GB2312"/>
          <w:kern w:val="0"/>
          <w:sz w:val="32"/>
          <w:szCs w:val="32"/>
          <w:shd w:val="clear" w:color="auto" w:fill="FFFFFF"/>
          <w:lang w:bidi="ar"/>
        </w:rPr>
        <w:t>3天每日核酸检测阴性纸质证明</w:t>
      </w:r>
      <w:r>
        <w:rPr>
          <w:rFonts w:hint="eastAsia" w:ascii="仿宋_GB2312" w:hAnsi="宋体" w:eastAsia="仿宋_GB2312" w:cs="宋体"/>
          <w:color w:val="000000"/>
          <w:kern w:val="0"/>
          <w:sz w:val="32"/>
          <w:szCs w:val="32"/>
        </w:rPr>
        <w:t>，</w:t>
      </w:r>
      <w:r>
        <w:rPr>
          <w:rFonts w:hint="eastAsia" w:ascii="仿宋_GB2312" w:eastAsia="仿宋_GB2312"/>
          <w:sz w:val="32"/>
          <w:szCs w:val="32"/>
          <w:shd w:val="clear" w:color="auto" w:fill="FFFFFF"/>
        </w:rPr>
        <w:t>在隔离考场参加考试</w:t>
      </w:r>
      <w:r>
        <w:rPr>
          <w:rFonts w:hint="eastAsia" w:ascii="仿宋_GB2312" w:hAnsi="宋体" w:eastAsia="仿宋_GB2312" w:cs="宋体"/>
          <w:color w:val="000000"/>
          <w:kern w:val="0"/>
          <w:sz w:val="32"/>
          <w:szCs w:val="32"/>
        </w:rPr>
        <w:t>。</w:t>
      </w:r>
    </w:p>
    <w:p>
      <w:pPr>
        <w:spacing w:line="580" w:lineRule="exact"/>
        <w:ind w:firstLine="640" w:firstLineChars="200"/>
        <w:rPr>
          <w:rFonts w:hint="eastAsia" w:ascii="仿宋_GB2312" w:eastAsia="仿宋_GB2312"/>
          <w:bCs/>
          <w:sz w:val="32"/>
          <w:szCs w:val="32"/>
        </w:rPr>
      </w:pPr>
      <w:r>
        <w:rPr>
          <w:rFonts w:hint="eastAsia" w:ascii="仿宋_GB2312" w:eastAsia="仿宋_GB2312"/>
          <w:sz w:val="32"/>
          <w:szCs w:val="32"/>
          <w:shd w:val="clear" w:color="auto" w:fill="FFFFFF"/>
        </w:rPr>
        <w:t>4.</w:t>
      </w:r>
      <w:r>
        <w:rPr>
          <w:rFonts w:hint="eastAsia" w:ascii="仿宋_GB2312" w:hAnsi="宋体" w:eastAsia="仿宋_GB2312" w:cs="宋体"/>
          <w:color w:val="000000"/>
          <w:kern w:val="0"/>
          <w:sz w:val="32"/>
          <w:szCs w:val="32"/>
        </w:rPr>
        <w:t>开考前7天有发热、咳嗽等症状的，须持医疗机构出具的诊断证明和</w:t>
      </w:r>
      <w:r>
        <w:rPr>
          <w:rFonts w:hint="eastAsia" w:ascii="仿宋_GB2312" w:eastAsia="仿宋_GB2312"/>
          <w:sz w:val="32"/>
          <w:szCs w:val="32"/>
        </w:rPr>
        <w:t>考前</w:t>
      </w:r>
      <w:r>
        <w:rPr>
          <w:rFonts w:hint="eastAsia" w:ascii="仿宋_GB2312" w:eastAsia="仿宋_GB2312" w:cs="仿宋_GB2312"/>
          <w:kern w:val="0"/>
          <w:sz w:val="32"/>
          <w:szCs w:val="32"/>
          <w:shd w:val="clear" w:color="auto" w:fill="FFFFFF"/>
          <w:lang w:bidi="ar"/>
        </w:rPr>
        <w:t>3天每日核酸检测阴性纸质证明</w:t>
      </w:r>
      <w:r>
        <w:rPr>
          <w:rFonts w:hint="eastAsia" w:ascii="仿宋_GB2312" w:hAnsi="宋体" w:eastAsia="仿宋_GB2312" w:cs="宋体"/>
          <w:color w:val="000000"/>
          <w:kern w:val="0"/>
          <w:sz w:val="32"/>
          <w:szCs w:val="32"/>
        </w:rPr>
        <w:t>，</w:t>
      </w:r>
      <w:r>
        <w:rPr>
          <w:rFonts w:hint="eastAsia" w:ascii="仿宋_GB2312" w:eastAsia="仿宋_GB2312"/>
          <w:sz w:val="32"/>
          <w:szCs w:val="32"/>
          <w:shd w:val="clear" w:color="auto" w:fill="FFFFFF"/>
        </w:rPr>
        <w:t>在隔离考场参加考试</w:t>
      </w:r>
      <w:r>
        <w:rPr>
          <w:rFonts w:hint="eastAsia" w:ascii="仿宋_GB2312" w:hAnsi="宋体" w:eastAsia="仿宋_GB2312" w:cs="宋体"/>
          <w:color w:val="000000"/>
          <w:kern w:val="0"/>
          <w:sz w:val="32"/>
          <w:szCs w:val="32"/>
        </w:rPr>
        <w:t>。</w:t>
      </w:r>
    </w:p>
    <w:p>
      <w:pPr>
        <w:widowControl/>
        <w:spacing w:line="58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5.受考试环境搭建条件限制，以下情形考生无法参加考试，考生可按规定申请退费:确诊病例、疑似病例、无症状感染者和尚在隔离观察期的密切接触者;开考前7天有发热、咳嗽等症状未痊愈且未排除传染病及身体不适者;有高风险等疫情重点地区旅居史且离开上述地区不满7天者;有境外旅居史且入境未满7天者。</w:t>
      </w:r>
    </w:p>
    <w:p>
      <w:pPr>
        <w:widowControl/>
        <w:spacing w:line="580" w:lineRule="exact"/>
        <w:ind w:firstLine="640"/>
        <w:rPr>
          <w:rFonts w:hint="eastAsia" w:ascii="仿宋_GB2312" w:eastAsia="仿宋_GB2312"/>
          <w:sz w:val="32"/>
          <w:szCs w:val="32"/>
          <w:shd w:val="clear" w:color="auto" w:fill="FFFFFF"/>
        </w:rPr>
      </w:pPr>
      <w:r>
        <w:rPr>
          <w:rFonts w:hint="eastAsia" w:ascii="仿宋_GB2312" w:eastAsia="仿宋_GB2312"/>
          <w:sz w:val="32"/>
          <w:szCs w:val="32"/>
          <w:shd w:val="clear" w:color="auto" w:fill="FFFFFF"/>
        </w:rPr>
        <w:t>以上考试相关疫情防控要求如有变化，以考试所在地疫情防控部门的最新规定为准，请考生及时了解并严格执行。</w:t>
      </w:r>
    </w:p>
    <w:p>
      <w:pPr>
        <w:widowControl/>
        <w:numPr>
          <w:ilvl w:val="0"/>
          <w:numId w:val="1"/>
        </w:numPr>
        <w:spacing w:line="580" w:lineRule="exact"/>
        <w:ind w:firstLine="64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退费申请。</w:t>
      </w:r>
    </w:p>
    <w:p>
      <w:pPr>
        <w:widowControl/>
        <w:spacing w:line="580" w:lineRule="exact"/>
        <w:ind w:firstLine="640" w:firstLineChars="200"/>
        <w:rPr>
          <w:rFonts w:hint="eastAsia" w:ascii="仿宋_GB2312" w:eastAsia="仿宋_GB2312"/>
          <w:sz w:val="32"/>
          <w:szCs w:val="32"/>
          <w:shd w:val="clear" w:color="auto" w:fill="FFFFFF"/>
        </w:rPr>
      </w:pPr>
      <w:r>
        <w:rPr>
          <w:rFonts w:hint="eastAsia" w:ascii="仿宋_GB2312" w:eastAsia="仿宋_GB2312"/>
          <w:bCs/>
          <w:sz w:val="32"/>
          <w:szCs w:val="32"/>
          <w:lang w:bidi="ar"/>
        </w:rPr>
        <w:t>按照教育部教育考试院《关于2022年下半年全国大学英语四、六级考试报名工作有关事宜的通知》（教考院函〔2022〕65号）规定，因疫情无法参加考试的考生，可向</w:t>
      </w:r>
      <w:r>
        <w:rPr>
          <w:rFonts w:ascii="仿宋_GB2312" w:hAnsi="宋体" w:eastAsia="仿宋_GB2312" w:cs="仿宋_GB2312"/>
          <w:color w:val="000000"/>
          <w:kern w:val="0"/>
          <w:sz w:val="31"/>
          <w:szCs w:val="31"/>
          <w:lang w:bidi="ar"/>
        </w:rPr>
        <w:t>考点申请退费</w:t>
      </w:r>
      <w:r>
        <w:rPr>
          <w:rFonts w:hint="eastAsia" w:ascii="仿宋_GB2312" w:hAnsi="宋体" w:eastAsia="仿宋_GB2312" w:cs="仿宋_GB2312"/>
          <w:color w:val="000000"/>
          <w:kern w:val="0"/>
          <w:sz w:val="31"/>
          <w:szCs w:val="31"/>
          <w:lang w:bidi="ar"/>
        </w:rPr>
        <w:t>，报名考试费将</w:t>
      </w:r>
      <w:r>
        <w:rPr>
          <w:rFonts w:hint="eastAsia" w:ascii="仿宋_GB2312" w:eastAsia="仿宋_GB2312"/>
          <w:bCs/>
          <w:sz w:val="32"/>
          <w:szCs w:val="32"/>
          <w:lang w:bidi="ar"/>
        </w:rPr>
        <w:t>按原支付渠道全额退回。</w:t>
      </w:r>
    </w:p>
    <w:p>
      <w:pPr>
        <w:widowControl/>
        <w:shd w:val="clear" w:color="auto" w:fill="FFFFFF"/>
        <w:spacing w:line="580" w:lineRule="exact"/>
        <w:ind w:firstLine="540"/>
        <w:rPr>
          <w:rFonts w:ascii="黑体" w:hAnsi="黑体" w:eastAsia="黑体" w:cs="宋体"/>
          <w:color w:val="000000"/>
          <w:kern w:val="0"/>
          <w:sz w:val="32"/>
          <w:szCs w:val="32"/>
        </w:rPr>
      </w:pPr>
      <w:r>
        <w:rPr>
          <w:rFonts w:hint="eastAsia" w:ascii="黑体" w:hAnsi="黑体" w:eastAsia="黑体" w:cs="宋体"/>
          <w:color w:val="000000"/>
          <w:kern w:val="0"/>
          <w:sz w:val="32"/>
          <w:szCs w:val="32"/>
        </w:rPr>
        <w:t>三、遵守纪律，诚信参加考试</w:t>
      </w:r>
    </w:p>
    <w:p>
      <w:pPr>
        <w:widowControl/>
        <w:shd w:val="clear" w:color="auto" w:fill="FFFFFF"/>
        <w:spacing w:line="580" w:lineRule="exact"/>
        <w:ind w:left="540" w:firstLine="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（一）遵守考试时间。</w:t>
      </w:r>
    </w:p>
    <w:p>
      <w:pPr>
        <w:widowControl/>
        <w:shd w:val="clear" w:color="auto" w:fill="FFFFFF"/>
        <w:spacing w:line="580" w:lineRule="exact"/>
        <w:ind w:firstLine="540"/>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根据考试管理规定，迟到考生将不得进入考场参加考试。请牢记考试时间，合理规划安排，尽量提前到达考点，留足考点体温测量和入场检查时间。</w:t>
      </w:r>
      <w:r>
        <w:rPr>
          <w:rFonts w:hint="eastAsia" w:ascii="仿宋_GB2312" w:hAnsi="仿宋_GB2312" w:eastAsia="仿宋_GB2312" w:cs="仿宋_GB2312"/>
          <w:sz w:val="32"/>
          <w:szCs w:val="32"/>
          <w:shd w:val="clear" w:color="auto" w:fill="FFFFFF"/>
        </w:rPr>
        <w:t>赴考</w:t>
      </w:r>
      <w:r>
        <w:rPr>
          <w:rFonts w:hint="eastAsia" w:ascii="仿宋_GB2312" w:hAnsi="仿宋" w:eastAsia="仿宋_GB2312" w:cs="仿宋"/>
          <w:bCs/>
          <w:sz w:val="32"/>
          <w:szCs w:val="32"/>
        </w:rPr>
        <w:t>途中要注意做好个人防护。</w:t>
      </w:r>
      <w:r>
        <w:rPr>
          <w:rFonts w:hint="eastAsia" w:ascii="仿宋_GB2312" w:hAnsi="宋体" w:eastAsia="仿宋_GB2312" w:cs="宋体"/>
          <w:color w:val="000000"/>
          <w:kern w:val="0"/>
          <w:sz w:val="32"/>
          <w:szCs w:val="32"/>
        </w:rPr>
        <w:t>为确保安全，考生到达考点后不得在封闭区周围逗留、聚集，应尽快有序入场。</w:t>
      </w:r>
    </w:p>
    <w:p>
      <w:pPr>
        <w:widowControl/>
        <w:shd w:val="clear" w:color="auto" w:fill="FFFFFF"/>
        <w:spacing w:line="580" w:lineRule="exact"/>
        <w:ind w:left="0" w:firstLine="54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（二）诚信守纪考试。</w:t>
      </w:r>
    </w:p>
    <w:p>
      <w:pPr>
        <w:widowControl/>
        <w:shd w:val="clear" w:color="auto" w:fill="FFFFFF"/>
        <w:spacing w:line="580" w:lineRule="exact"/>
        <w:ind w:firstLine="640" w:firstLineChars="200"/>
        <w:rPr>
          <w:rFonts w:ascii="仿宋_GB2312" w:hAnsi="宋体" w:eastAsia="仿宋_GB2312" w:cs="宋体"/>
          <w:b/>
          <w:color w:val="000000"/>
          <w:kern w:val="0"/>
          <w:sz w:val="32"/>
          <w:szCs w:val="32"/>
        </w:rPr>
      </w:pPr>
      <w:r>
        <w:rPr>
          <w:rFonts w:hint="eastAsia" w:ascii="仿宋_GB2312" w:hAnsi="宋体" w:eastAsia="仿宋_GB2312" w:cs="宋体"/>
          <w:color w:val="000000"/>
          <w:kern w:val="0"/>
          <w:sz w:val="32"/>
          <w:szCs w:val="32"/>
        </w:rPr>
        <w:t>考生应严守考试纪律，杜绝考试违纪作弊行为。考试期间，全部考场均实行全覆盖、全时段网上监控和录像，监控视频和后期的录像回放都将作为认定考试违规的依据。</w:t>
      </w:r>
      <w:r>
        <w:rPr>
          <w:rFonts w:hint="eastAsia" w:ascii="仿宋_GB2312" w:eastAsia="仿宋_GB2312"/>
          <w:sz w:val="32"/>
          <w:szCs w:val="32"/>
          <w:shd w:val="clear" w:color="auto" w:fill="FFFFFF"/>
        </w:rPr>
        <w:t>需要特别注意的是：</w:t>
      </w:r>
      <w:r>
        <w:rPr>
          <w:rFonts w:hint="eastAsia" w:ascii="仿宋_GB2312" w:eastAsia="仿宋_GB2312"/>
          <w:b/>
          <w:bCs/>
          <w:sz w:val="32"/>
          <w:szCs w:val="32"/>
          <w:shd w:val="clear" w:color="auto" w:fill="FFFFFF"/>
        </w:rPr>
        <w:t>考试过程中考生如携带手机等具有发送或者接收信息功能的设备，无论使用与否，均将认定为考试作弊。</w:t>
      </w:r>
      <w:r>
        <w:rPr>
          <w:rFonts w:ascii="仿宋_GB2312" w:hAnsi="宋体" w:eastAsia="仿宋_GB2312" w:cs="宋体"/>
          <w:b/>
          <w:color w:val="000000"/>
          <w:kern w:val="0"/>
          <w:sz w:val="32"/>
          <w:szCs w:val="32"/>
        </w:rPr>
        <w:t>考生</w:t>
      </w:r>
      <w:r>
        <w:rPr>
          <w:rFonts w:hint="eastAsia" w:ascii="仿宋_GB2312" w:hAnsi="宋体" w:eastAsia="仿宋_GB2312" w:cs="宋体"/>
          <w:b/>
          <w:color w:val="000000"/>
          <w:kern w:val="0"/>
          <w:sz w:val="32"/>
          <w:szCs w:val="32"/>
        </w:rPr>
        <w:t>不允许以任何形式</w:t>
      </w:r>
      <w:r>
        <w:rPr>
          <w:rFonts w:hint="eastAsia" w:ascii="仿宋_GB2312" w:hAnsi="宋体" w:eastAsia="仿宋_GB2312" w:cs="宋体"/>
          <w:b/>
          <w:bCs/>
          <w:color w:val="000000"/>
          <w:kern w:val="0"/>
          <w:sz w:val="32"/>
          <w:szCs w:val="32"/>
        </w:rPr>
        <w:t>将试题等</w:t>
      </w:r>
      <w:r>
        <w:rPr>
          <w:rFonts w:hint="eastAsia" w:ascii="仿宋_GB2312" w:hAnsi="宋体" w:eastAsia="仿宋_GB2312" w:cs="宋体"/>
          <w:b/>
          <w:color w:val="000000"/>
          <w:kern w:val="0"/>
          <w:sz w:val="32"/>
          <w:szCs w:val="32"/>
        </w:rPr>
        <w:t>拍照传出考场。考生携带手机偷拍考试内容，在qq群、微信群及其他网络平台发布，均涉嫌犯罪，将交由公安机关严肃处理。</w:t>
      </w:r>
    </w:p>
    <w:p>
      <w:pPr>
        <w:widowControl/>
        <w:shd w:val="clear" w:color="auto" w:fill="FFFFFF"/>
        <w:spacing w:line="580" w:lineRule="exact"/>
        <w:ind w:left="0" w:firstLine="640" w:firstLineChars="200"/>
        <w:rPr>
          <w:rFonts w:hint="eastAsia" w:ascii="楷体_GB2312" w:hAnsi="楷体_GB2312" w:eastAsia="楷体_GB2312" w:cs="楷体_GB2312"/>
          <w:color w:val="000000"/>
          <w:kern w:val="0"/>
          <w:sz w:val="32"/>
          <w:szCs w:val="32"/>
        </w:rPr>
      </w:pPr>
      <w:r>
        <w:rPr>
          <w:rFonts w:hint="eastAsia" w:ascii="楷体_GB2312" w:hAnsi="楷体_GB2312" w:eastAsia="楷体_GB2312" w:cs="楷体_GB2312"/>
          <w:color w:val="000000"/>
          <w:kern w:val="0"/>
          <w:sz w:val="32"/>
          <w:szCs w:val="32"/>
        </w:rPr>
        <w:t>（三）违纪作弊严惩。</w:t>
      </w:r>
    </w:p>
    <w:p>
      <w:pPr>
        <w:spacing w:line="580" w:lineRule="exact"/>
        <w:ind w:firstLine="640" w:firstLineChars="200"/>
        <w:rPr>
          <w:rFonts w:hint="eastAsia" w:ascii="黑体" w:hAnsi="黑体" w:eastAsia="黑体" w:cs="黑体"/>
          <w:sz w:val="32"/>
        </w:rPr>
      </w:pPr>
      <w:r>
        <w:rPr>
          <w:rFonts w:hint="eastAsia" w:ascii="仿宋_GB2312" w:hAnsi="宋体" w:eastAsia="仿宋_GB2312" w:cs="宋体"/>
          <w:color w:val="000000"/>
          <w:kern w:val="0"/>
          <w:sz w:val="32"/>
          <w:szCs w:val="32"/>
        </w:rPr>
        <w:t>全国大学英语四六级考试（口试）是全国性考试，在考试中如发现违纪作弊考生，将按《国家教育考试违规处理办法》（教育部令第33号）严肃处理，所报名参加考试的各个阶段、各科成绩无效。</w:t>
      </w:r>
      <w:r>
        <w:rPr>
          <w:rFonts w:hint="eastAsia" w:ascii="仿宋_GB2312" w:hAnsi="宋体" w:eastAsia="仿宋_GB2312" w:cs="宋体"/>
          <w:b/>
          <w:color w:val="000000"/>
          <w:kern w:val="0"/>
          <w:sz w:val="32"/>
          <w:szCs w:val="32"/>
        </w:rPr>
        <w:t>为了避免将来的学习、工作和生活受到影响，请务必严格遵守考试纪律，切莫心存侥幸，一步踏错，抱憾终身。</w:t>
      </w:r>
    </w:p>
    <w:p>
      <w:pPr>
        <w:spacing w:line="580" w:lineRule="exact"/>
        <w:ind w:firstLine="640" w:firstLineChars="0"/>
        <w:rPr>
          <w:rFonts w:hint="eastAsia" w:ascii="仿宋_GB2312" w:hAnsi="宋体" w:eastAsia="仿宋_GB2312" w:cs="宋体"/>
          <w:color w:val="000000"/>
          <w:kern w:val="0"/>
          <w:sz w:val="32"/>
          <w:szCs w:val="32"/>
        </w:rPr>
      </w:pPr>
      <w:r>
        <w:rPr>
          <w:rFonts w:hint="eastAsia" w:ascii="仿宋_GB2312" w:hAnsi="仿宋_GB2312" w:eastAsia="仿宋_GB2312" w:cs="仿宋_GB2312"/>
          <w:sz w:val="32"/>
          <w:szCs w:val="32"/>
          <w:shd w:val="clear" w:color="auto" w:fill="FFFFFF"/>
        </w:rPr>
        <w:t>每逢考试，社会上总有不法分子通过各种方式和手段进行诈骗犯罪活动，骗取考生钱财，希望广大考生提高警惕。</w:t>
      </w:r>
      <w:r>
        <w:rPr>
          <w:rFonts w:hint="eastAsia" w:ascii="仿宋_GB2312" w:hAnsi="宋体" w:eastAsia="仿宋_GB2312" w:cs="宋体"/>
          <w:bCs/>
          <w:color w:val="000000"/>
          <w:kern w:val="0"/>
          <w:sz w:val="32"/>
          <w:szCs w:val="32"/>
        </w:rPr>
        <w:t>如</w:t>
      </w:r>
      <w:r>
        <w:rPr>
          <w:rFonts w:hint="eastAsia" w:ascii="仿宋_GB2312" w:hAnsi="宋体" w:eastAsia="仿宋_GB2312"/>
          <w:sz w:val="32"/>
        </w:rPr>
        <w:t>发现涉考违规违法行为，请及时向公安机关报警并向我院举报（</w:t>
      </w:r>
      <w:r>
        <w:rPr>
          <w:rFonts w:hint="eastAsia" w:ascii="仿宋_GB2312" w:hAnsi="宋体" w:eastAsia="仿宋_GB2312"/>
          <w:sz w:val="32"/>
          <w:lang w:val="en-US" w:eastAsia="zh-CN"/>
        </w:rPr>
        <w:t>各考点联系电话见附件2，</w:t>
      </w:r>
      <w:r>
        <w:rPr>
          <w:rFonts w:hint="eastAsia" w:ascii="仿宋_GB2312" w:hAnsi="宋体" w:eastAsia="仿宋_GB2312"/>
          <w:sz w:val="32"/>
        </w:rPr>
        <w:t>我院举报电话：0531-86162757，</w:t>
      </w:r>
      <w:r>
        <w:rPr>
          <w:rFonts w:hint="eastAsia" w:ascii="仿宋_GB2312" w:hAnsi="宋体" w:eastAsia="仿宋_GB2312" w:cs="宋体"/>
          <w:color w:val="000000"/>
          <w:kern w:val="0"/>
          <w:sz w:val="32"/>
          <w:szCs w:val="32"/>
        </w:rPr>
        <w:t>邮箱：</w:t>
      </w:r>
      <w:r>
        <w:rPr>
          <w:rFonts w:hint="eastAsia" w:ascii="仿宋_GB2312" w:hAnsi="宋体" w:eastAsia="仿宋_GB2312" w:cs="宋体"/>
          <w:color w:val="000000"/>
          <w:kern w:val="0"/>
          <w:sz w:val="32"/>
          <w:szCs w:val="32"/>
        </w:rPr>
        <w:fldChar w:fldCharType="begin"/>
      </w:r>
      <w:r>
        <w:rPr>
          <w:rFonts w:hint="eastAsia" w:ascii="仿宋_GB2312" w:hAnsi="宋体" w:eastAsia="仿宋_GB2312" w:cs="宋体"/>
          <w:color w:val="000000"/>
          <w:kern w:val="0"/>
          <w:sz w:val="32"/>
          <w:szCs w:val="32"/>
        </w:rPr>
        <w:instrText xml:space="preserve"> HYPERLINK "mailto:jubao@sdzk.cn）。" </w:instrText>
      </w:r>
      <w:r>
        <w:rPr>
          <w:rFonts w:hint="eastAsia" w:ascii="仿宋_GB2312" w:hAnsi="宋体" w:eastAsia="仿宋_GB2312" w:cs="宋体"/>
          <w:color w:val="000000"/>
          <w:kern w:val="0"/>
          <w:sz w:val="32"/>
          <w:szCs w:val="32"/>
        </w:rPr>
        <w:fldChar w:fldCharType="separate"/>
      </w:r>
      <w:r>
        <w:rPr>
          <w:rStyle w:val="5"/>
          <w:rFonts w:hint="eastAsia" w:ascii="仿宋_GB2312" w:hAnsi="宋体" w:eastAsia="仿宋_GB2312" w:cs="宋体"/>
          <w:color w:val="000000"/>
          <w:kern w:val="0"/>
          <w:sz w:val="32"/>
          <w:szCs w:val="32"/>
        </w:rPr>
        <w:t>jubao@sdzk.cn）</w:t>
      </w:r>
      <w:r>
        <w:rPr>
          <w:rStyle w:val="5"/>
          <w:rFonts w:hint="eastAsia" w:ascii="仿宋_GB2312" w:hAnsi="宋体" w:eastAsia="仿宋_GB2312"/>
          <w:sz w:val="32"/>
        </w:rPr>
        <w:t>。</w:t>
      </w:r>
      <w:r>
        <w:rPr>
          <w:rFonts w:hint="eastAsia" w:ascii="仿宋_GB2312" w:hAnsi="宋体" w:eastAsia="仿宋_GB2312" w:cs="宋体"/>
          <w:color w:val="000000"/>
          <w:kern w:val="0"/>
          <w:sz w:val="32"/>
          <w:szCs w:val="32"/>
        </w:rPr>
        <w:fldChar w:fldCharType="end"/>
      </w:r>
      <w:r>
        <w:rPr>
          <w:rFonts w:hint="eastAsia" w:ascii="仿宋_GB2312" w:hAnsi="宋体" w:eastAsia="仿宋_GB2312" w:cs="宋体"/>
          <w:color w:val="000000"/>
          <w:kern w:val="0"/>
          <w:sz w:val="32"/>
          <w:szCs w:val="32"/>
        </w:rPr>
        <w:t>　</w:t>
      </w:r>
    </w:p>
    <w:p>
      <w:pPr>
        <w:spacing w:line="580" w:lineRule="exact"/>
        <w:ind w:firstLine="640" w:firstLineChars="0"/>
        <w:rPr>
          <w:rFonts w:hint="eastAsia" w:ascii="黑体" w:hAnsi="黑体" w:eastAsia="黑体" w:cs="黑体"/>
          <w:sz w:val="32"/>
        </w:rPr>
      </w:pPr>
      <w:r>
        <w:rPr>
          <w:rFonts w:hint="eastAsia" w:ascii="仿宋_GB2312" w:hAnsi="宋体" w:eastAsia="仿宋_GB2312"/>
          <w:sz w:val="32"/>
        </w:rPr>
        <w:t>祝各位考生考试平安顺利，取得理想成绩！</w:t>
      </w:r>
    </w:p>
    <w:p>
      <w:pPr>
        <w:spacing w:line="580" w:lineRule="exact"/>
        <w:rPr>
          <w:rFonts w:ascii="仿宋_GB2312" w:hAnsi="Times New Roman" w:eastAsia="仿宋_GB2312"/>
          <w:sz w:val="32"/>
          <w:szCs w:val="32"/>
        </w:rPr>
      </w:pPr>
    </w:p>
    <w:p>
      <w:pPr>
        <w:spacing w:line="580" w:lineRule="exact"/>
        <w:ind w:left="1598" w:leftChars="304" w:hanging="960" w:hangingChars="300"/>
        <w:rPr>
          <w:rFonts w:ascii="仿宋_GB2312" w:hAnsi="Times New Roman" w:eastAsia="仿宋_GB2312"/>
          <w:sz w:val="32"/>
          <w:szCs w:val="32"/>
        </w:rPr>
      </w:pPr>
      <w:r>
        <w:rPr>
          <w:rFonts w:hint="eastAsia" w:ascii="仿宋_GB2312" w:hAnsi="Times New Roman" w:eastAsia="仿宋_GB2312"/>
          <w:sz w:val="32"/>
          <w:szCs w:val="32"/>
        </w:rPr>
        <w:t>附件：1.山东省</w:t>
      </w:r>
      <w:r>
        <w:rPr>
          <w:rFonts w:ascii="仿宋_GB2312" w:hAnsi="Times New Roman" w:eastAsia="仿宋_GB2312"/>
          <w:sz w:val="32"/>
          <w:szCs w:val="32"/>
        </w:rPr>
        <w:t>202</w:t>
      </w:r>
      <w:r>
        <w:rPr>
          <w:rFonts w:hint="eastAsia" w:ascii="仿宋_GB2312" w:hAnsi="Times New Roman" w:eastAsia="仿宋_GB2312"/>
          <w:sz w:val="32"/>
          <w:szCs w:val="32"/>
        </w:rPr>
        <w:t>2</w:t>
      </w:r>
      <w:r>
        <w:rPr>
          <w:rFonts w:ascii="仿宋_GB2312" w:hAnsi="Times New Roman" w:eastAsia="仿宋_GB2312"/>
          <w:sz w:val="32"/>
          <w:szCs w:val="32"/>
        </w:rPr>
        <w:t>年</w:t>
      </w:r>
      <w:r>
        <w:rPr>
          <w:rFonts w:hint="eastAsia" w:ascii="仿宋_GB2312" w:hAnsi="Times New Roman" w:eastAsia="仿宋_GB2312"/>
          <w:sz w:val="32"/>
          <w:szCs w:val="32"/>
        </w:rPr>
        <w:t>下半年全国大学英语四六级</w:t>
      </w:r>
      <w:r>
        <w:rPr>
          <w:rFonts w:ascii="仿宋_GB2312" w:hAnsi="Times New Roman" w:eastAsia="仿宋_GB2312"/>
          <w:sz w:val="32"/>
          <w:szCs w:val="32"/>
        </w:rPr>
        <w:t>考试（</w:t>
      </w:r>
      <w:r>
        <w:rPr>
          <w:rFonts w:hint="eastAsia" w:ascii="仿宋_GB2312" w:hAnsi="Times New Roman" w:eastAsia="仿宋_GB2312"/>
          <w:sz w:val="32"/>
          <w:szCs w:val="32"/>
        </w:rPr>
        <w:t>口</w:t>
      </w:r>
      <w:r>
        <w:rPr>
          <w:rFonts w:ascii="仿宋_GB2312" w:hAnsi="Times New Roman" w:eastAsia="仿宋_GB2312"/>
          <w:sz w:val="32"/>
          <w:szCs w:val="32"/>
        </w:rPr>
        <w:t>试）人员健康管理信息采集表</w:t>
      </w:r>
    </w:p>
    <w:p>
      <w:pPr>
        <w:spacing w:line="580" w:lineRule="exact"/>
        <w:ind w:left="1598" w:leftChars="304" w:hanging="960" w:hangingChars="300"/>
        <w:rPr>
          <w:rFonts w:ascii="仿宋_GB2312" w:hAnsi="Times New Roman" w:eastAsia="仿宋_GB2312"/>
          <w:sz w:val="32"/>
          <w:szCs w:val="32"/>
        </w:rPr>
      </w:pPr>
      <w:r>
        <w:rPr>
          <w:rFonts w:hint="eastAsia" w:ascii="仿宋_GB2312" w:hAnsi="Times New Roman" w:eastAsia="仿宋_GB2312"/>
          <w:sz w:val="32"/>
          <w:szCs w:val="32"/>
        </w:rPr>
        <w:t xml:space="preserve">      2.山东省</w:t>
      </w:r>
      <w:r>
        <w:rPr>
          <w:rFonts w:ascii="仿宋_GB2312" w:hAnsi="Times New Roman" w:eastAsia="仿宋_GB2312"/>
          <w:sz w:val="32"/>
          <w:szCs w:val="32"/>
        </w:rPr>
        <w:t>202</w:t>
      </w:r>
      <w:r>
        <w:rPr>
          <w:rFonts w:hint="eastAsia" w:ascii="仿宋_GB2312" w:hAnsi="Times New Roman" w:eastAsia="仿宋_GB2312"/>
          <w:sz w:val="32"/>
          <w:szCs w:val="32"/>
        </w:rPr>
        <w:t>2</w:t>
      </w:r>
      <w:r>
        <w:rPr>
          <w:rFonts w:ascii="仿宋_GB2312" w:hAnsi="Times New Roman" w:eastAsia="仿宋_GB2312"/>
          <w:sz w:val="32"/>
          <w:szCs w:val="32"/>
        </w:rPr>
        <w:t>年</w:t>
      </w:r>
      <w:r>
        <w:rPr>
          <w:rFonts w:hint="eastAsia" w:ascii="仿宋_GB2312" w:hAnsi="Times New Roman" w:eastAsia="仿宋_GB2312"/>
          <w:sz w:val="32"/>
          <w:szCs w:val="32"/>
        </w:rPr>
        <w:t>下半年全国大学英语四六级</w:t>
      </w:r>
      <w:r>
        <w:rPr>
          <w:rFonts w:ascii="仿宋_GB2312" w:hAnsi="Times New Roman" w:eastAsia="仿宋_GB2312"/>
          <w:sz w:val="32"/>
          <w:szCs w:val="32"/>
        </w:rPr>
        <w:t>考试（</w:t>
      </w:r>
      <w:r>
        <w:rPr>
          <w:rFonts w:hint="eastAsia" w:ascii="仿宋_GB2312" w:hAnsi="Times New Roman" w:eastAsia="仿宋_GB2312"/>
          <w:sz w:val="32"/>
          <w:szCs w:val="32"/>
        </w:rPr>
        <w:t>口</w:t>
      </w:r>
      <w:r>
        <w:rPr>
          <w:rFonts w:ascii="仿宋_GB2312" w:hAnsi="Times New Roman" w:eastAsia="仿宋_GB2312"/>
          <w:sz w:val="32"/>
          <w:szCs w:val="32"/>
        </w:rPr>
        <w:t>试）</w:t>
      </w:r>
      <w:r>
        <w:rPr>
          <w:rFonts w:hint="eastAsia" w:ascii="仿宋_GB2312" w:hAnsi="Times New Roman" w:eastAsia="仿宋_GB2312"/>
          <w:sz w:val="32"/>
          <w:szCs w:val="32"/>
        </w:rPr>
        <w:t>考点联系方式一览表</w:t>
      </w:r>
    </w:p>
    <w:p>
      <w:pPr>
        <w:widowControl/>
        <w:shd w:val="clear" w:color="auto" w:fill="FFFFFF"/>
        <w:spacing w:line="540" w:lineRule="exact"/>
        <w:rPr>
          <w:rFonts w:ascii="仿宋_GB2312" w:hAnsi="宋体" w:eastAsia="仿宋_GB2312" w:cs="宋体"/>
          <w:color w:val="545454"/>
          <w:kern w:val="0"/>
          <w:sz w:val="28"/>
          <w:szCs w:val="28"/>
        </w:rPr>
      </w:pPr>
    </w:p>
    <w:p>
      <w:pPr>
        <w:widowControl/>
        <w:shd w:val="clear" w:color="auto" w:fill="FFFFFF"/>
        <w:spacing w:line="540" w:lineRule="exact"/>
        <w:rPr>
          <w:rFonts w:ascii="仿宋_GB2312" w:hAnsi="宋体" w:eastAsia="仿宋_GB2312" w:cs="宋体"/>
          <w:color w:val="545454"/>
          <w:kern w:val="0"/>
          <w:sz w:val="28"/>
          <w:szCs w:val="28"/>
        </w:rPr>
      </w:pPr>
    </w:p>
    <w:p>
      <w:pPr>
        <w:widowControl/>
        <w:spacing w:line="580" w:lineRule="exact"/>
        <w:ind w:firstLine="4800" w:firstLineChars="1500"/>
        <w:jc w:val="left"/>
        <w:rPr>
          <w:rFonts w:ascii="仿宋_GB2312" w:hAnsi="Times New Roman" w:eastAsia="仿宋_GB2312"/>
          <w:sz w:val="32"/>
          <w:szCs w:val="32"/>
        </w:rPr>
      </w:pPr>
      <w:r>
        <w:rPr>
          <w:rFonts w:hint="eastAsia" w:ascii="仿宋_GB2312" w:hAnsi="Times New Roman" w:eastAsia="仿宋_GB2312"/>
          <w:sz w:val="32"/>
          <w:szCs w:val="32"/>
        </w:rPr>
        <w:t>山东省教育招生考试院</w:t>
      </w:r>
    </w:p>
    <w:p>
      <w:pPr>
        <w:spacing w:line="580" w:lineRule="exact"/>
        <w:ind w:firstLine="5440" w:firstLineChars="1700"/>
        <w:rPr>
          <w:rFonts w:ascii="黑体" w:hAnsi="黑体" w:eastAsia="黑体"/>
          <w:bCs/>
          <w:kern w:val="0"/>
          <w:sz w:val="32"/>
          <w:szCs w:val="32"/>
        </w:rPr>
      </w:pPr>
      <w:r>
        <w:rPr>
          <w:rFonts w:hint="eastAsia" w:ascii="仿宋_GB2312" w:hAnsi="Times New Roman" w:eastAsia="仿宋_GB2312"/>
          <w:sz w:val="32"/>
          <w:szCs w:val="32"/>
        </w:rPr>
        <w:t>2022年11月</w:t>
      </w:r>
      <w:r>
        <w:rPr>
          <w:rFonts w:hint="default" w:ascii="仿宋_GB2312" w:hAnsi="Times New Roman" w:eastAsia="仿宋_GB2312"/>
          <w:sz w:val="32"/>
          <w:szCs w:val="32"/>
          <w:lang w:val="en-US"/>
        </w:rPr>
        <w:t>14</w:t>
      </w:r>
      <w:r>
        <w:rPr>
          <w:rFonts w:hint="eastAsia" w:ascii="仿宋_GB2312" w:hAnsi="Times New Roman" w:eastAsia="仿宋_GB2312"/>
          <w:sz w:val="32"/>
          <w:szCs w:val="32"/>
        </w:rPr>
        <w:t>日</w:t>
      </w:r>
    </w:p>
    <w:p>
      <w:pPr>
        <w:widowControl/>
        <w:jc w:val="left"/>
        <w:rPr>
          <w:rFonts w:ascii="黑体" w:hAnsi="黑体" w:eastAsia="黑体"/>
          <w:bCs/>
          <w:kern w:val="0"/>
          <w:sz w:val="32"/>
          <w:szCs w:val="32"/>
        </w:rPr>
        <w:sectPr>
          <w:pgSz w:w="11906" w:h="16838"/>
          <w:pgMar w:top="1984" w:right="1531" w:bottom="1984" w:left="1531" w:header="851" w:footer="992" w:gutter="0"/>
          <w:cols w:space="720" w:num="1"/>
          <w:docGrid w:type="lines" w:linePitch="312" w:charSpace="0"/>
        </w:sectPr>
      </w:pPr>
    </w:p>
    <w:p>
      <w:pPr>
        <w:widowControl/>
        <w:jc w:val="left"/>
        <w:rPr>
          <w:rFonts w:ascii="黑体" w:hAnsi="黑体" w:eastAsia="黑体"/>
          <w:b/>
          <w:sz w:val="32"/>
          <w:szCs w:val="32"/>
        </w:rPr>
      </w:pPr>
      <w:r>
        <w:rPr>
          <w:rFonts w:ascii="黑体" w:hAnsi="黑体" w:eastAsia="黑体"/>
          <w:bCs/>
          <w:kern w:val="0"/>
          <w:sz w:val="32"/>
          <w:szCs w:val="32"/>
        </w:rPr>
        <w:t>附件</w:t>
      </w:r>
      <w:r>
        <w:rPr>
          <w:rFonts w:hint="eastAsia" w:ascii="黑体" w:hAnsi="黑体" w:eastAsia="黑体"/>
          <w:bCs/>
          <w:kern w:val="0"/>
          <w:sz w:val="32"/>
          <w:szCs w:val="32"/>
        </w:rPr>
        <w:t>1</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w:t>
      </w:r>
      <w:r>
        <w:rPr>
          <w:rFonts w:ascii="方正小标宋简体" w:eastAsia="方正小标宋简体"/>
          <w:sz w:val="44"/>
          <w:szCs w:val="44"/>
        </w:rPr>
        <w:t>202</w:t>
      </w:r>
      <w:r>
        <w:rPr>
          <w:rFonts w:hint="eastAsia" w:ascii="方正小标宋简体" w:eastAsia="方正小标宋简体"/>
          <w:sz w:val="44"/>
          <w:szCs w:val="44"/>
        </w:rPr>
        <w:t>2</w:t>
      </w:r>
      <w:r>
        <w:rPr>
          <w:rFonts w:ascii="方正小标宋简体" w:eastAsia="方正小标宋简体"/>
          <w:sz w:val="44"/>
          <w:szCs w:val="44"/>
        </w:rPr>
        <w:t>年</w:t>
      </w:r>
      <w:r>
        <w:rPr>
          <w:rFonts w:hint="eastAsia" w:ascii="方正小标宋简体" w:eastAsia="方正小标宋简体"/>
          <w:sz w:val="44"/>
          <w:szCs w:val="44"/>
        </w:rPr>
        <w:t>下</w:t>
      </w:r>
      <w:r>
        <w:rPr>
          <w:rFonts w:ascii="方正小标宋简体" w:eastAsia="方正小标宋简体"/>
          <w:sz w:val="44"/>
          <w:szCs w:val="44"/>
        </w:rPr>
        <w:t>半年</w:t>
      </w:r>
      <w:r>
        <w:rPr>
          <w:rFonts w:hint="eastAsia" w:ascii="方正小标宋简体" w:eastAsia="方正小标宋简体"/>
          <w:sz w:val="44"/>
          <w:szCs w:val="44"/>
        </w:rPr>
        <w:t>全国大学英语四六级</w:t>
      </w:r>
      <w:r>
        <w:rPr>
          <w:rFonts w:ascii="方正小标宋简体" w:eastAsia="方正小标宋简体"/>
          <w:sz w:val="44"/>
          <w:szCs w:val="44"/>
        </w:rPr>
        <w:t>考试（</w:t>
      </w:r>
      <w:r>
        <w:rPr>
          <w:rFonts w:hint="eastAsia" w:ascii="方正小标宋简体" w:eastAsia="方正小标宋简体"/>
          <w:sz w:val="44"/>
          <w:szCs w:val="44"/>
        </w:rPr>
        <w:t>口试</w:t>
      </w:r>
      <w:r>
        <w:rPr>
          <w:rFonts w:ascii="方正小标宋简体" w:eastAsia="方正小标宋简体"/>
          <w:sz w:val="44"/>
          <w:szCs w:val="44"/>
        </w:rPr>
        <w:t>）</w:t>
      </w:r>
    </w:p>
    <w:p>
      <w:pPr>
        <w:spacing w:line="640" w:lineRule="exact"/>
        <w:jc w:val="center"/>
        <w:rPr>
          <w:rFonts w:ascii="方正小标宋简体" w:eastAsia="方正小标宋简体"/>
          <w:sz w:val="36"/>
          <w:szCs w:val="36"/>
        </w:rPr>
      </w:pPr>
      <w:r>
        <w:rPr>
          <w:rFonts w:ascii="方正小标宋简体" w:eastAsia="方正小标宋简体"/>
          <w:sz w:val="44"/>
          <w:szCs w:val="44"/>
        </w:rPr>
        <w:t>人员健康管理信息采集表</w:t>
      </w:r>
    </w:p>
    <w:tbl>
      <w:tblPr>
        <w:tblStyle w:val="3"/>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2"/>
        <w:gridCol w:w="709"/>
        <w:gridCol w:w="567"/>
        <w:gridCol w:w="425"/>
        <w:gridCol w:w="993"/>
        <w:gridCol w:w="1134"/>
        <w:gridCol w:w="170"/>
        <w:gridCol w:w="142"/>
        <w:gridCol w:w="1134"/>
        <w:gridCol w:w="1019"/>
        <w:gridCol w:w="86"/>
        <w:gridCol w:w="1535"/>
        <w:gridCol w:w="166"/>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noWrap w:val="0"/>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考生姓名</w:t>
            </w:r>
          </w:p>
        </w:tc>
        <w:tc>
          <w:tcPr>
            <w:tcW w:w="3119" w:type="dxa"/>
            <w:gridSpan w:val="4"/>
            <w:noWrap w:val="0"/>
            <w:vAlign w:val="top"/>
          </w:tcPr>
          <w:p>
            <w:pPr>
              <w:jc w:val="center"/>
              <w:rPr>
                <w:rFonts w:ascii="仿宋_GB2312" w:eastAsia="仿宋_GB2312"/>
                <w:b/>
                <w:sz w:val="24"/>
                <w:szCs w:val="24"/>
              </w:rPr>
            </w:pPr>
          </w:p>
        </w:tc>
        <w:tc>
          <w:tcPr>
            <w:tcW w:w="2465" w:type="dxa"/>
            <w:gridSpan w:val="4"/>
            <w:noWrap w:val="0"/>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准考证号</w:t>
            </w:r>
          </w:p>
        </w:tc>
        <w:tc>
          <w:tcPr>
            <w:tcW w:w="3233" w:type="dxa"/>
            <w:gridSpan w:val="4"/>
            <w:noWrap w:val="0"/>
            <w:vAlign w:val="to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1" w:type="dxa"/>
            <w:gridSpan w:val="2"/>
            <w:noWrap w:val="0"/>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联系方式</w:t>
            </w:r>
          </w:p>
        </w:tc>
        <w:tc>
          <w:tcPr>
            <w:tcW w:w="3119" w:type="dxa"/>
            <w:gridSpan w:val="4"/>
            <w:noWrap w:val="0"/>
            <w:vAlign w:val="top"/>
          </w:tcPr>
          <w:p>
            <w:pPr>
              <w:jc w:val="center"/>
              <w:rPr>
                <w:rFonts w:ascii="仿宋_GB2312" w:eastAsia="仿宋_GB2312"/>
                <w:b/>
                <w:sz w:val="24"/>
                <w:szCs w:val="24"/>
              </w:rPr>
            </w:pPr>
          </w:p>
        </w:tc>
        <w:tc>
          <w:tcPr>
            <w:tcW w:w="2465" w:type="dxa"/>
            <w:gridSpan w:val="4"/>
            <w:noWrap w:val="0"/>
            <w:vAlign w:val="center"/>
          </w:tcPr>
          <w:p>
            <w:pPr>
              <w:snapToGrid w:val="0"/>
              <w:spacing w:line="580" w:lineRule="exact"/>
              <w:jc w:val="center"/>
              <w:rPr>
                <w:rFonts w:ascii="仿宋_GB2312" w:hAnsi="宋体" w:eastAsia="仿宋_GB2312" w:cs="黑体"/>
                <w:b/>
                <w:kern w:val="0"/>
                <w:sz w:val="28"/>
                <w:szCs w:val="28"/>
              </w:rPr>
            </w:pPr>
            <w:r>
              <w:rPr>
                <w:rFonts w:hint="eastAsia" w:ascii="仿宋_GB2312" w:hAnsi="宋体" w:eastAsia="仿宋_GB2312" w:cs="黑体"/>
                <w:b/>
                <w:kern w:val="0"/>
                <w:sz w:val="28"/>
                <w:szCs w:val="28"/>
              </w:rPr>
              <w:t>身份证号</w:t>
            </w:r>
          </w:p>
        </w:tc>
        <w:tc>
          <w:tcPr>
            <w:tcW w:w="3233" w:type="dxa"/>
            <w:gridSpan w:val="4"/>
            <w:noWrap w:val="0"/>
            <w:vAlign w:val="top"/>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vMerge w:val="restart"/>
            <w:noWrap w:val="0"/>
            <w:vAlign w:val="center"/>
          </w:tcPr>
          <w:p>
            <w:pPr>
              <w:jc w:val="center"/>
              <w:rPr>
                <w:rFonts w:ascii="仿宋_GB2312" w:eastAsia="仿宋_GB2312"/>
                <w:sz w:val="24"/>
                <w:szCs w:val="24"/>
              </w:rPr>
            </w:pPr>
            <w:r>
              <w:rPr>
                <w:rFonts w:hint="eastAsia" w:ascii="仿宋_GB2312" w:eastAsia="仿宋_GB2312"/>
                <w:b/>
                <w:sz w:val="24"/>
                <w:szCs w:val="24"/>
              </w:rPr>
              <w:t>情形</w:t>
            </w:r>
          </w:p>
        </w:tc>
        <w:tc>
          <w:tcPr>
            <w:tcW w:w="9526" w:type="dxa"/>
            <w:gridSpan w:val="13"/>
            <w:noWrap w:val="0"/>
            <w:vAlign w:val="top"/>
          </w:tcPr>
          <w:p>
            <w:pPr>
              <w:jc w:val="center"/>
              <w:rPr>
                <w:rFonts w:ascii="仿宋_GB2312" w:eastAsia="仿宋_GB2312"/>
                <w:b/>
                <w:sz w:val="24"/>
                <w:szCs w:val="24"/>
              </w:rPr>
            </w:pPr>
            <w:r>
              <w:rPr>
                <w:rFonts w:hint="eastAsia" w:ascii="仿宋_GB2312" w:eastAsia="仿宋_GB2312"/>
                <w:b/>
                <w:sz w:val="24"/>
                <w:szCs w:val="24"/>
              </w:rPr>
              <w:t>健康排查（流行病学史筛查）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4" w:hRule="atLeast"/>
          <w:jc w:val="center"/>
        </w:trPr>
        <w:tc>
          <w:tcPr>
            <w:tcW w:w="1242" w:type="dxa"/>
            <w:vMerge w:val="continue"/>
            <w:noWrap w:val="0"/>
            <w:vAlign w:val="top"/>
          </w:tcPr>
          <w:p>
            <w:pPr>
              <w:jc w:val="center"/>
              <w:rPr>
                <w:rFonts w:ascii="仿宋_GB2312" w:eastAsia="仿宋_GB2312"/>
                <w:sz w:val="24"/>
                <w:szCs w:val="24"/>
              </w:rPr>
            </w:pPr>
          </w:p>
        </w:tc>
        <w:tc>
          <w:tcPr>
            <w:tcW w:w="1701" w:type="dxa"/>
            <w:gridSpan w:val="3"/>
            <w:noWrap w:val="0"/>
            <w:vAlign w:val="center"/>
          </w:tcPr>
          <w:p>
            <w:pPr>
              <w:jc w:val="center"/>
              <w:rPr>
                <w:rFonts w:ascii="仿宋_GB2312" w:eastAsia="仿宋_GB2312"/>
                <w:sz w:val="24"/>
                <w:szCs w:val="24"/>
              </w:rPr>
            </w:pPr>
            <w:r>
              <w:rPr>
                <w:rFonts w:hint="eastAsia" w:ascii="仿宋_GB2312" w:hAnsi="宋体" w:eastAsia="仿宋_GB2312"/>
                <w:color w:val="000000"/>
                <w:sz w:val="24"/>
              </w:rPr>
              <w:t>7天内国内中、高风险等疫情重点地区旅居地[县（市、区）]</w:t>
            </w:r>
          </w:p>
        </w:tc>
        <w:tc>
          <w:tcPr>
            <w:tcW w:w="993" w:type="dxa"/>
            <w:noWrap w:val="0"/>
            <w:vAlign w:val="center"/>
          </w:tcPr>
          <w:p>
            <w:pPr>
              <w:jc w:val="center"/>
              <w:rPr>
                <w:rFonts w:ascii="仿宋_GB2312" w:eastAsia="仿宋_GB2312"/>
                <w:sz w:val="24"/>
                <w:szCs w:val="24"/>
              </w:rPr>
            </w:pPr>
            <w:r>
              <w:rPr>
                <w:rFonts w:hint="eastAsia" w:ascii="仿宋_GB2312" w:hAnsi="宋体" w:eastAsia="仿宋_GB2312"/>
                <w:color w:val="000000"/>
                <w:sz w:val="24"/>
              </w:rPr>
              <w:t>10天内境外旅居地（国家地区）</w:t>
            </w:r>
          </w:p>
        </w:tc>
        <w:tc>
          <w:tcPr>
            <w:tcW w:w="1446" w:type="dxa"/>
            <w:gridSpan w:val="3"/>
            <w:noWrap w:val="0"/>
            <w:vAlign w:val="center"/>
          </w:tcPr>
          <w:p>
            <w:pPr>
              <w:rPr>
                <w:rFonts w:hint="eastAsia" w:ascii="仿宋_GB2312" w:hAnsi="宋体" w:eastAsia="仿宋_GB2312"/>
                <w:color w:val="000000"/>
                <w:sz w:val="24"/>
              </w:rPr>
            </w:pPr>
            <w:r>
              <w:rPr>
                <w:rFonts w:hint="eastAsia" w:ascii="仿宋_GB2312" w:hAnsi="宋体" w:eastAsia="仿宋_GB2312"/>
                <w:color w:val="000000"/>
                <w:sz w:val="24"/>
              </w:rPr>
              <w:t>居住社区10天内发生疫情</w:t>
            </w:r>
          </w:p>
          <w:p>
            <w:pPr>
              <w:rPr>
                <w:rFonts w:hint="eastAsia" w:ascii="仿宋_GB2312" w:hAnsi="宋体" w:eastAsia="仿宋_GB2312"/>
                <w:color w:val="000000"/>
                <w:sz w:val="24"/>
              </w:rPr>
            </w:pPr>
            <w:r>
              <w:rPr>
                <w:rFonts w:hint="eastAsia" w:ascii="仿宋_GB2312" w:hAnsi="宋体" w:eastAsia="仿宋_GB2312"/>
                <w:color w:val="000000"/>
                <w:sz w:val="24"/>
              </w:rPr>
              <w:t>①是</w:t>
            </w:r>
          </w:p>
          <w:p>
            <w:pPr>
              <w:pStyle w:val="8"/>
              <w:widowControl/>
              <w:ind w:firstLine="0" w:firstLineChars="0"/>
              <w:rPr>
                <w:rFonts w:ascii="仿宋_GB2312" w:eastAsia="仿宋_GB2312"/>
                <w:sz w:val="24"/>
                <w:szCs w:val="24"/>
              </w:rPr>
            </w:pPr>
            <w:r>
              <w:rPr>
                <w:rFonts w:ascii="仿宋_GB2312" w:hAnsi="宋体" w:eastAsia="仿宋_GB2312"/>
                <w:color w:val="000000"/>
                <w:sz w:val="24"/>
              </w:rPr>
              <w:t>②否</w:t>
            </w:r>
          </w:p>
        </w:tc>
        <w:tc>
          <w:tcPr>
            <w:tcW w:w="2239" w:type="dxa"/>
            <w:gridSpan w:val="3"/>
            <w:noWrap w:val="0"/>
            <w:vAlign w:val="center"/>
          </w:tcPr>
          <w:p>
            <w:pPr>
              <w:rPr>
                <w:rFonts w:hint="eastAsia" w:ascii="仿宋_GB2312" w:hAnsi="宋体" w:eastAsia="仿宋_GB2312"/>
                <w:color w:val="000000"/>
                <w:sz w:val="24"/>
              </w:rPr>
            </w:pPr>
            <w:r>
              <w:rPr>
                <w:rFonts w:hint="eastAsia" w:ascii="仿宋_GB2312" w:hAnsi="宋体" w:eastAsia="仿宋_GB2312"/>
                <w:color w:val="000000"/>
                <w:sz w:val="24"/>
              </w:rPr>
              <w:t>属于下面哪种情形</w:t>
            </w:r>
          </w:p>
          <w:p>
            <w:pPr>
              <w:rPr>
                <w:rFonts w:hint="eastAsia" w:ascii="仿宋_GB2312" w:hAnsi="宋体" w:eastAsia="仿宋_GB2312"/>
                <w:color w:val="000000"/>
                <w:sz w:val="24"/>
              </w:rPr>
            </w:pPr>
            <w:r>
              <w:rPr>
                <w:rFonts w:hint="eastAsia" w:ascii="仿宋_GB2312" w:hAnsi="宋体" w:eastAsia="仿宋_GB2312"/>
                <w:color w:val="000000"/>
                <w:sz w:val="24"/>
              </w:rPr>
              <w:t>①确诊病例</w:t>
            </w:r>
          </w:p>
          <w:p>
            <w:pPr>
              <w:rPr>
                <w:rFonts w:hint="eastAsia" w:ascii="仿宋_GB2312" w:hAnsi="宋体" w:eastAsia="仿宋_GB2312"/>
                <w:color w:val="000000"/>
                <w:sz w:val="24"/>
              </w:rPr>
            </w:pPr>
            <w:r>
              <w:rPr>
                <w:rFonts w:hint="eastAsia" w:ascii="仿宋_GB2312" w:hAnsi="宋体" w:eastAsia="仿宋_GB2312"/>
                <w:color w:val="000000"/>
                <w:sz w:val="24"/>
              </w:rPr>
              <w:t>②无症状感染者</w:t>
            </w:r>
          </w:p>
          <w:p>
            <w:pPr>
              <w:rPr>
                <w:rFonts w:hint="eastAsia" w:ascii="仿宋_GB2312" w:hAnsi="宋体" w:eastAsia="仿宋_GB2312"/>
                <w:color w:val="000000"/>
                <w:sz w:val="24"/>
              </w:rPr>
            </w:pPr>
            <w:r>
              <w:rPr>
                <w:rFonts w:hint="eastAsia" w:ascii="仿宋_GB2312" w:hAnsi="宋体" w:eastAsia="仿宋_GB2312"/>
                <w:color w:val="000000"/>
                <w:sz w:val="24"/>
              </w:rPr>
              <w:t>③密切接触者</w:t>
            </w:r>
          </w:p>
          <w:p>
            <w:pPr>
              <w:pStyle w:val="8"/>
              <w:widowControl/>
              <w:ind w:firstLine="0" w:firstLineChars="0"/>
              <w:rPr>
                <w:rFonts w:ascii="仿宋_GB2312" w:eastAsia="仿宋_GB2312"/>
                <w:sz w:val="24"/>
                <w:szCs w:val="24"/>
              </w:rPr>
            </w:pPr>
            <w:r>
              <w:rPr>
                <w:rFonts w:ascii="仿宋_GB2312" w:hAnsi="宋体" w:eastAsia="仿宋_GB2312"/>
                <w:color w:val="000000"/>
                <w:sz w:val="24"/>
              </w:rPr>
              <w:t>④以上都不是</w:t>
            </w:r>
          </w:p>
        </w:tc>
        <w:tc>
          <w:tcPr>
            <w:tcW w:w="1701" w:type="dxa"/>
            <w:gridSpan w:val="2"/>
            <w:noWrap w:val="0"/>
            <w:vAlign w:val="center"/>
          </w:tcPr>
          <w:p>
            <w:pPr>
              <w:rPr>
                <w:rFonts w:hint="eastAsia" w:ascii="仿宋_GB2312" w:hAnsi="宋体" w:eastAsia="仿宋_GB2312"/>
                <w:color w:val="000000"/>
                <w:sz w:val="24"/>
              </w:rPr>
            </w:pPr>
            <w:r>
              <w:rPr>
                <w:rFonts w:hint="eastAsia" w:ascii="仿宋_GB2312" w:hAnsi="宋体" w:eastAsia="仿宋_GB2312"/>
                <w:color w:val="000000"/>
                <w:sz w:val="24"/>
              </w:rPr>
              <w:t>是否解除医学隔离观察</w:t>
            </w:r>
          </w:p>
          <w:p>
            <w:pPr>
              <w:rPr>
                <w:rFonts w:hint="eastAsia" w:ascii="仿宋_GB2312" w:hAnsi="宋体" w:eastAsia="仿宋_GB2312"/>
                <w:color w:val="000000"/>
                <w:sz w:val="24"/>
              </w:rPr>
            </w:pPr>
            <w:r>
              <w:rPr>
                <w:rFonts w:hint="eastAsia" w:ascii="仿宋_GB2312" w:hAnsi="宋体" w:eastAsia="仿宋_GB2312"/>
                <w:color w:val="000000"/>
                <w:sz w:val="24"/>
              </w:rPr>
              <w:t>①是</w:t>
            </w:r>
          </w:p>
          <w:p>
            <w:pPr>
              <w:rPr>
                <w:rFonts w:hint="eastAsia" w:ascii="仿宋_GB2312" w:hAnsi="宋体" w:eastAsia="仿宋_GB2312"/>
                <w:color w:val="000000"/>
                <w:sz w:val="24"/>
              </w:rPr>
            </w:pPr>
            <w:r>
              <w:rPr>
                <w:rFonts w:hint="eastAsia" w:ascii="仿宋_GB2312" w:hAnsi="宋体" w:eastAsia="仿宋_GB2312"/>
                <w:color w:val="000000"/>
                <w:sz w:val="24"/>
              </w:rPr>
              <w:t>②否</w:t>
            </w:r>
          </w:p>
          <w:p>
            <w:pPr>
              <w:rPr>
                <w:rFonts w:ascii="仿宋_GB2312" w:eastAsia="仿宋_GB2312"/>
                <w:sz w:val="24"/>
                <w:szCs w:val="24"/>
              </w:rPr>
            </w:pPr>
            <w:r>
              <w:rPr>
                <w:rFonts w:hint="eastAsia" w:ascii="仿宋_GB2312" w:hAnsi="宋体" w:eastAsia="仿宋_GB2312"/>
                <w:color w:val="000000"/>
                <w:sz w:val="24"/>
              </w:rPr>
              <w:t>③不属于</w:t>
            </w:r>
          </w:p>
        </w:tc>
        <w:tc>
          <w:tcPr>
            <w:tcW w:w="1446" w:type="dxa"/>
            <w:noWrap w:val="0"/>
            <w:vAlign w:val="center"/>
          </w:tcPr>
          <w:p>
            <w:pPr>
              <w:rPr>
                <w:rFonts w:hint="eastAsia" w:ascii="仿宋_GB2312" w:hAnsi="宋体" w:eastAsia="仿宋_GB2312"/>
                <w:color w:val="000000"/>
                <w:sz w:val="24"/>
              </w:rPr>
            </w:pPr>
            <w:r>
              <w:rPr>
                <w:rFonts w:hint="eastAsia" w:ascii="仿宋_GB2312" w:hAnsi="宋体" w:eastAsia="仿宋_GB2312"/>
                <w:color w:val="000000"/>
                <w:sz w:val="24"/>
              </w:rPr>
              <w:t>核酸检测</w:t>
            </w:r>
          </w:p>
          <w:p>
            <w:pPr>
              <w:rPr>
                <w:rFonts w:hint="eastAsia" w:ascii="仿宋_GB2312" w:hAnsi="宋体" w:eastAsia="仿宋_GB2312"/>
                <w:color w:val="000000"/>
                <w:sz w:val="24"/>
              </w:rPr>
            </w:pPr>
            <w:r>
              <w:rPr>
                <w:rFonts w:hint="eastAsia" w:ascii="仿宋_GB2312" w:hAnsi="宋体" w:eastAsia="仿宋_GB2312"/>
                <w:color w:val="000000"/>
                <w:sz w:val="24"/>
              </w:rPr>
              <w:t>①阳性</w:t>
            </w:r>
          </w:p>
          <w:p>
            <w:pPr>
              <w:rPr>
                <w:rFonts w:hint="eastAsia" w:ascii="仿宋_GB2312" w:hAnsi="宋体" w:eastAsia="仿宋_GB2312"/>
                <w:color w:val="000000"/>
                <w:sz w:val="24"/>
              </w:rPr>
            </w:pPr>
            <w:r>
              <w:rPr>
                <w:rFonts w:hint="eastAsia" w:ascii="仿宋_GB2312" w:hAnsi="宋体" w:eastAsia="仿宋_GB2312"/>
                <w:color w:val="000000"/>
                <w:sz w:val="24"/>
              </w:rPr>
              <w:t>②阴性</w:t>
            </w:r>
          </w:p>
          <w:p>
            <w:pPr>
              <w:rPr>
                <w:rFonts w:ascii="仿宋_GB2312" w:eastAsia="仿宋_GB2312"/>
                <w:sz w:val="24"/>
                <w:szCs w:val="24"/>
              </w:rPr>
            </w:pPr>
            <w:r>
              <w:rPr>
                <w:rFonts w:hint="eastAsia" w:ascii="仿宋_GB2312" w:hAnsi="宋体" w:eastAsia="仿宋_GB2312"/>
                <w:color w:val="000000"/>
                <w:sz w:val="24"/>
              </w:rPr>
              <w:t>③不需要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jc w:val="center"/>
        </w:trPr>
        <w:tc>
          <w:tcPr>
            <w:tcW w:w="1242" w:type="dxa"/>
            <w:noWrap w:val="0"/>
            <w:vAlign w:val="top"/>
          </w:tcPr>
          <w:p>
            <w:pPr>
              <w:jc w:val="center"/>
              <w:rPr>
                <w:rFonts w:ascii="仿宋_GB2312" w:eastAsia="仿宋_GB2312"/>
                <w:sz w:val="24"/>
                <w:szCs w:val="24"/>
              </w:rPr>
            </w:pPr>
          </w:p>
        </w:tc>
        <w:tc>
          <w:tcPr>
            <w:tcW w:w="1701" w:type="dxa"/>
            <w:gridSpan w:val="3"/>
            <w:noWrap w:val="0"/>
            <w:vAlign w:val="top"/>
          </w:tcPr>
          <w:p>
            <w:pPr>
              <w:jc w:val="center"/>
              <w:rPr>
                <w:rFonts w:ascii="仿宋_GB2312" w:eastAsia="仿宋_GB2312"/>
                <w:sz w:val="24"/>
                <w:szCs w:val="24"/>
              </w:rPr>
            </w:pPr>
          </w:p>
        </w:tc>
        <w:tc>
          <w:tcPr>
            <w:tcW w:w="993" w:type="dxa"/>
            <w:noWrap w:val="0"/>
            <w:vAlign w:val="top"/>
          </w:tcPr>
          <w:p>
            <w:pPr>
              <w:jc w:val="center"/>
              <w:rPr>
                <w:rFonts w:ascii="仿宋_GB2312" w:eastAsia="仿宋_GB2312"/>
                <w:sz w:val="24"/>
                <w:szCs w:val="24"/>
              </w:rPr>
            </w:pPr>
          </w:p>
        </w:tc>
        <w:tc>
          <w:tcPr>
            <w:tcW w:w="1446" w:type="dxa"/>
            <w:gridSpan w:val="3"/>
            <w:noWrap w:val="0"/>
            <w:vAlign w:val="top"/>
          </w:tcPr>
          <w:p>
            <w:pPr>
              <w:rPr>
                <w:rFonts w:ascii="仿宋_GB2312" w:eastAsia="仿宋_GB2312"/>
                <w:sz w:val="24"/>
                <w:szCs w:val="24"/>
              </w:rPr>
            </w:pPr>
          </w:p>
        </w:tc>
        <w:tc>
          <w:tcPr>
            <w:tcW w:w="2239" w:type="dxa"/>
            <w:gridSpan w:val="3"/>
            <w:noWrap w:val="0"/>
            <w:vAlign w:val="top"/>
          </w:tcPr>
          <w:p>
            <w:pPr>
              <w:rPr>
                <w:rFonts w:ascii="仿宋_GB2312" w:eastAsia="仿宋_GB2312"/>
                <w:sz w:val="24"/>
                <w:szCs w:val="24"/>
              </w:rPr>
            </w:pPr>
          </w:p>
        </w:tc>
        <w:tc>
          <w:tcPr>
            <w:tcW w:w="1701" w:type="dxa"/>
            <w:gridSpan w:val="2"/>
            <w:noWrap w:val="0"/>
            <w:vAlign w:val="top"/>
          </w:tcPr>
          <w:p>
            <w:pPr>
              <w:rPr>
                <w:rFonts w:ascii="仿宋_GB2312" w:eastAsia="仿宋_GB2312"/>
                <w:sz w:val="24"/>
                <w:szCs w:val="24"/>
              </w:rPr>
            </w:pPr>
          </w:p>
        </w:tc>
        <w:tc>
          <w:tcPr>
            <w:tcW w:w="1446" w:type="dxa"/>
            <w:noWrap w:val="0"/>
            <w:vAlign w:val="top"/>
          </w:tcPr>
          <w:p>
            <w:pP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68" w:type="dxa"/>
            <w:gridSpan w:val="14"/>
            <w:noWrap w:val="0"/>
            <w:vAlign w:val="top"/>
          </w:tcPr>
          <w:p>
            <w:pPr>
              <w:jc w:val="center"/>
              <w:rPr>
                <w:rFonts w:ascii="仿宋_GB2312" w:eastAsia="仿宋_GB2312"/>
                <w:b/>
                <w:sz w:val="24"/>
                <w:szCs w:val="24"/>
              </w:rPr>
            </w:pPr>
            <w:r>
              <w:rPr>
                <w:rFonts w:hint="eastAsia" w:ascii="仿宋_GB2312" w:eastAsia="仿宋_GB2312"/>
                <w:b/>
                <w:sz w:val="24"/>
                <w:szCs w:val="24"/>
              </w:rPr>
              <w:t>健康监测（自考前7天起）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天数</w:t>
            </w:r>
          </w:p>
        </w:tc>
        <w:tc>
          <w:tcPr>
            <w:tcW w:w="1276" w:type="dxa"/>
            <w:gridSpan w:val="2"/>
            <w:noWrap w:val="0"/>
            <w:vAlign w:val="center"/>
          </w:tcPr>
          <w:p>
            <w:pPr>
              <w:jc w:val="center"/>
              <w:rPr>
                <w:rFonts w:ascii="仿宋_GB2312" w:eastAsia="仿宋_GB2312"/>
                <w:sz w:val="24"/>
                <w:szCs w:val="24"/>
              </w:rPr>
            </w:pPr>
            <w:r>
              <w:rPr>
                <w:rFonts w:hint="eastAsia" w:ascii="仿宋_GB2312" w:eastAsia="仿宋_GB2312"/>
                <w:sz w:val="24"/>
                <w:szCs w:val="24"/>
              </w:rPr>
              <w:t>监测日期</w:t>
            </w:r>
          </w:p>
        </w:tc>
        <w:tc>
          <w:tcPr>
            <w:tcW w:w="1418" w:type="dxa"/>
            <w:gridSpan w:val="2"/>
            <w:noWrap w:val="0"/>
            <w:vAlign w:val="center"/>
          </w:tcPr>
          <w:p>
            <w:pPr>
              <w:jc w:val="center"/>
              <w:rPr>
                <w:rFonts w:ascii="仿宋_GB2312" w:eastAsia="仿宋_GB2312"/>
                <w:sz w:val="24"/>
                <w:szCs w:val="24"/>
              </w:rPr>
            </w:pPr>
            <w:r>
              <w:rPr>
                <w:rFonts w:hint="eastAsia" w:ascii="仿宋_GB2312" w:eastAsia="仿宋_GB2312"/>
                <w:sz w:val="24"/>
                <w:szCs w:val="24"/>
              </w:rPr>
              <w:t>健康码</w:t>
            </w:r>
          </w:p>
          <w:p>
            <w:pPr>
              <w:ind w:firstLine="240" w:firstLineChars="100"/>
              <w:rPr>
                <w:rFonts w:ascii="仿宋_GB2312" w:eastAsia="仿宋_GB2312"/>
                <w:sz w:val="24"/>
                <w:szCs w:val="24"/>
              </w:rPr>
            </w:pPr>
            <w:r>
              <w:rPr>
                <w:rFonts w:hint="eastAsia" w:ascii="仿宋_GB2312" w:eastAsia="仿宋_GB2312"/>
                <w:sz w:val="24"/>
                <w:szCs w:val="24"/>
              </w:rPr>
              <w:t>①红码</w:t>
            </w:r>
          </w:p>
          <w:p>
            <w:pPr>
              <w:ind w:firstLine="240" w:firstLineChars="100"/>
              <w:rPr>
                <w:rFonts w:ascii="仿宋_GB2312" w:eastAsia="仿宋_GB2312"/>
                <w:sz w:val="24"/>
                <w:szCs w:val="24"/>
              </w:rPr>
            </w:pPr>
            <w:r>
              <w:rPr>
                <w:rFonts w:hint="eastAsia" w:ascii="仿宋_GB2312" w:eastAsia="仿宋_GB2312"/>
                <w:sz w:val="24"/>
                <w:szCs w:val="24"/>
              </w:rPr>
              <w:t>②黄码</w:t>
            </w:r>
          </w:p>
          <w:p>
            <w:pPr>
              <w:ind w:firstLine="240" w:firstLineChars="100"/>
              <w:rPr>
                <w:rFonts w:ascii="仿宋_GB2312" w:eastAsia="仿宋_GB2312"/>
                <w:sz w:val="24"/>
                <w:szCs w:val="24"/>
              </w:rPr>
            </w:pPr>
            <w:r>
              <w:rPr>
                <w:rFonts w:hint="eastAsia" w:ascii="仿宋_GB2312" w:eastAsia="仿宋_GB2312"/>
                <w:sz w:val="24"/>
                <w:szCs w:val="24"/>
              </w:rPr>
              <w:t>③绿码</w:t>
            </w:r>
          </w:p>
        </w:tc>
        <w:tc>
          <w:tcPr>
            <w:tcW w:w="1304" w:type="dxa"/>
            <w:gridSpan w:val="2"/>
            <w:noWrap w:val="0"/>
            <w:vAlign w:val="center"/>
          </w:tcPr>
          <w:p>
            <w:pPr>
              <w:jc w:val="center"/>
              <w:rPr>
                <w:rFonts w:ascii="仿宋_GB2312" w:eastAsia="仿宋_GB2312"/>
                <w:sz w:val="24"/>
                <w:szCs w:val="24"/>
              </w:rPr>
            </w:pPr>
            <w:r>
              <w:rPr>
                <w:rFonts w:hint="eastAsia" w:ascii="仿宋_GB2312" w:eastAsia="仿宋_GB2312"/>
                <w:sz w:val="24"/>
                <w:szCs w:val="24"/>
              </w:rPr>
              <w:t>早体温</w:t>
            </w:r>
          </w:p>
        </w:tc>
        <w:tc>
          <w:tcPr>
            <w:tcW w:w="1276" w:type="dxa"/>
            <w:gridSpan w:val="2"/>
            <w:noWrap w:val="0"/>
            <w:vAlign w:val="center"/>
          </w:tcPr>
          <w:p>
            <w:pPr>
              <w:jc w:val="center"/>
              <w:rPr>
                <w:rFonts w:ascii="仿宋_GB2312" w:eastAsia="仿宋_GB2312"/>
                <w:sz w:val="24"/>
                <w:szCs w:val="24"/>
              </w:rPr>
            </w:pPr>
            <w:r>
              <w:rPr>
                <w:rFonts w:hint="eastAsia" w:ascii="仿宋_GB2312" w:eastAsia="仿宋_GB2312"/>
                <w:sz w:val="24"/>
                <w:szCs w:val="24"/>
              </w:rPr>
              <w:t>晚体温</w:t>
            </w:r>
          </w:p>
        </w:tc>
        <w:tc>
          <w:tcPr>
            <w:tcW w:w="2640" w:type="dxa"/>
            <w:gridSpan w:val="3"/>
            <w:noWrap w:val="0"/>
            <w:vAlign w:val="center"/>
          </w:tcPr>
          <w:p>
            <w:pPr>
              <w:jc w:val="left"/>
              <w:rPr>
                <w:rFonts w:ascii="仿宋_GB2312" w:eastAsia="仿宋_GB2312"/>
                <w:sz w:val="24"/>
                <w:szCs w:val="24"/>
              </w:rPr>
            </w:pPr>
            <w:r>
              <w:rPr>
                <w:rFonts w:hint="eastAsia" w:ascii="仿宋_GB2312" w:eastAsia="仿宋_GB2312"/>
                <w:sz w:val="24"/>
                <w:szCs w:val="24"/>
              </w:rPr>
              <w:t>是否有以下症状</w:t>
            </w:r>
          </w:p>
          <w:p>
            <w:pPr>
              <w:jc w:val="left"/>
              <w:rPr>
                <w:rFonts w:ascii="仿宋_GB2312" w:eastAsia="仿宋_GB2312"/>
                <w:sz w:val="24"/>
                <w:szCs w:val="24"/>
              </w:rPr>
            </w:pPr>
            <w:r>
              <w:rPr>
                <w:rFonts w:hint="eastAsia" w:ascii="仿宋_GB2312" w:eastAsia="仿宋_GB2312"/>
                <w:sz w:val="24"/>
                <w:szCs w:val="24"/>
              </w:rPr>
              <w:t>①发热②乏力、味觉和嗅觉减退③咳嗽或打喷嚏④咽痛⑤腹泻⑥呕吐⑦黄疸⑧皮疹⑨结膜充血⑩都没有</w:t>
            </w:r>
          </w:p>
        </w:tc>
        <w:tc>
          <w:tcPr>
            <w:tcW w:w="1612" w:type="dxa"/>
            <w:gridSpan w:val="2"/>
            <w:noWrap w:val="0"/>
            <w:vAlign w:val="center"/>
          </w:tcPr>
          <w:p>
            <w:pPr>
              <w:jc w:val="left"/>
              <w:rPr>
                <w:rFonts w:ascii="仿宋_GB2312" w:eastAsia="仿宋_GB2312"/>
                <w:sz w:val="24"/>
                <w:szCs w:val="24"/>
              </w:rPr>
            </w:pPr>
            <w:r>
              <w:rPr>
                <w:rFonts w:hint="eastAsia" w:ascii="仿宋_GB2312" w:eastAsia="仿宋_GB2312"/>
                <w:sz w:val="24"/>
                <w:szCs w:val="24"/>
              </w:rPr>
              <w:t>如出现以上所列症状，是否排除疑似传染病</w:t>
            </w:r>
          </w:p>
          <w:p>
            <w:pPr>
              <w:jc w:val="left"/>
              <w:rPr>
                <w:rFonts w:ascii="仿宋_GB2312" w:eastAsia="仿宋_GB2312"/>
                <w:sz w:val="24"/>
                <w:szCs w:val="24"/>
              </w:rPr>
            </w:pPr>
            <w:r>
              <w:rPr>
                <w:rFonts w:hint="eastAsia" w:ascii="仿宋_GB2312" w:eastAsia="仿宋_GB2312"/>
                <w:sz w:val="24"/>
                <w:szCs w:val="24"/>
              </w:rPr>
              <w:t>①是</w:t>
            </w:r>
          </w:p>
          <w:p>
            <w:pPr>
              <w:jc w:val="left"/>
              <w:rPr>
                <w:rFonts w:ascii="仿宋_GB2312" w:eastAsia="仿宋_GB2312"/>
                <w:sz w:val="24"/>
                <w:szCs w:val="24"/>
              </w:rPr>
            </w:pPr>
            <w:r>
              <w:rPr>
                <w:rFonts w:hint="eastAsia" w:ascii="仿宋_GB2312" w:eastAsia="仿宋_GB2312"/>
                <w:sz w:val="24"/>
                <w:szCs w:val="24"/>
              </w:rPr>
              <w:t>②否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1</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2</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3</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4</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5</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6</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7</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42" w:type="dxa"/>
            <w:noWrap w:val="0"/>
            <w:vAlign w:val="center"/>
          </w:tcPr>
          <w:p>
            <w:pPr>
              <w:jc w:val="center"/>
              <w:rPr>
                <w:rFonts w:ascii="仿宋_GB2312" w:eastAsia="仿宋_GB2312"/>
                <w:sz w:val="24"/>
                <w:szCs w:val="24"/>
              </w:rPr>
            </w:pPr>
            <w:r>
              <w:rPr>
                <w:rFonts w:hint="eastAsia" w:ascii="仿宋_GB2312" w:eastAsia="仿宋_GB2312"/>
                <w:sz w:val="24"/>
                <w:szCs w:val="24"/>
              </w:rPr>
              <w:t>考试当天</w:t>
            </w:r>
          </w:p>
        </w:tc>
        <w:tc>
          <w:tcPr>
            <w:tcW w:w="1276" w:type="dxa"/>
            <w:gridSpan w:val="2"/>
            <w:noWrap w:val="0"/>
            <w:vAlign w:val="center"/>
          </w:tcPr>
          <w:p>
            <w:pPr>
              <w:jc w:val="center"/>
              <w:rPr>
                <w:rFonts w:ascii="仿宋_GB2312" w:eastAsia="仿宋_GB2312"/>
                <w:sz w:val="24"/>
                <w:szCs w:val="24"/>
              </w:rPr>
            </w:pPr>
          </w:p>
        </w:tc>
        <w:tc>
          <w:tcPr>
            <w:tcW w:w="1418" w:type="dxa"/>
            <w:gridSpan w:val="2"/>
            <w:noWrap w:val="0"/>
            <w:vAlign w:val="center"/>
          </w:tcPr>
          <w:p>
            <w:pPr>
              <w:jc w:val="center"/>
              <w:rPr>
                <w:rFonts w:ascii="仿宋_GB2312" w:eastAsia="仿宋_GB2312"/>
                <w:sz w:val="24"/>
                <w:szCs w:val="24"/>
              </w:rPr>
            </w:pPr>
          </w:p>
        </w:tc>
        <w:tc>
          <w:tcPr>
            <w:tcW w:w="1304" w:type="dxa"/>
            <w:gridSpan w:val="2"/>
            <w:noWrap w:val="0"/>
            <w:vAlign w:val="center"/>
          </w:tcPr>
          <w:p>
            <w:pPr>
              <w:jc w:val="center"/>
              <w:rPr>
                <w:rFonts w:ascii="仿宋_GB2312" w:eastAsia="仿宋_GB2312"/>
                <w:sz w:val="24"/>
                <w:szCs w:val="24"/>
              </w:rPr>
            </w:pPr>
          </w:p>
        </w:tc>
        <w:tc>
          <w:tcPr>
            <w:tcW w:w="1276" w:type="dxa"/>
            <w:gridSpan w:val="2"/>
            <w:noWrap w:val="0"/>
            <w:vAlign w:val="center"/>
          </w:tcPr>
          <w:p>
            <w:pPr>
              <w:jc w:val="center"/>
              <w:rPr>
                <w:rFonts w:ascii="仿宋_GB2312" w:eastAsia="仿宋_GB2312"/>
                <w:sz w:val="24"/>
                <w:szCs w:val="24"/>
              </w:rPr>
            </w:pPr>
          </w:p>
        </w:tc>
        <w:tc>
          <w:tcPr>
            <w:tcW w:w="2640" w:type="dxa"/>
            <w:gridSpan w:val="3"/>
            <w:noWrap w:val="0"/>
            <w:vAlign w:val="center"/>
          </w:tcPr>
          <w:p>
            <w:pPr>
              <w:jc w:val="center"/>
              <w:rPr>
                <w:rFonts w:ascii="仿宋_GB2312" w:eastAsia="仿宋_GB2312"/>
                <w:sz w:val="24"/>
                <w:szCs w:val="24"/>
              </w:rPr>
            </w:pPr>
          </w:p>
        </w:tc>
        <w:tc>
          <w:tcPr>
            <w:tcW w:w="1612" w:type="dxa"/>
            <w:gridSpan w:val="2"/>
            <w:noWrap w:val="0"/>
            <w:vAlign w:val="center"/>
          </w:tcPr>
          <w:p>
            <w:pPr>
              <w:jc w:val="center"/>
              <w:rPr>
                <w:rFonts w:ascii="仿宋_GB2312"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9" w:hRule="atLeast"/>
          <w:jc w:val="center"/>
        </w:trPr>
        <w:tc>
          <w:tcPr>
            <w:tcW w:w="1242" w:type="dxa"/>
            <w:noWrap w:val="0"/>
            <w:vAlign w:val="center"/>
          </w:tcPr>
          <w:p>
            <w:pPr>
              <w:jc w:val="center"/>
              <w:rPr>
                <w:rFonts w:ascii="仿宋_GB2312" w:eastAsia="仿宋_GB2312"/>
                <w:b/>
                <w:sz w:val="24"/>
                <w:szCs w:val="24"/>
              </w:rPr>
            </w:pPr>
            <w:r>
              <w:rPr>
                <w:rFonts w:hint="eastAsia" w:ascii="仿宋_GB2312" w:eastAsia="仿宋_GB2312"/>
                <w:b/>
                <w:sz w:val="24"/>
                <w:szCs w:val="24"/>
              </w:rPr>
              <w:t>考生承诺</w:t>
            </w:r>
          </w:p>
        </w:tc>
        <w:tc>
          <w:tcPr>
            <w:tcW w:w="9526" w:type="dxa"/>
            <w:gridSpan w:val="13"/>
            <w:noWrap w:val="0"/>
            <w:vAlign w:val="center"/>
          </w:tcPr>
          <w:p>
            <w:pPr>
              <w:snapToGrid w:val="0"/>
              <w:spacing w:line="400" w:lineRule="exact"/>
              <w:rPr>
                <w:rFonts w:ascii="仿宋_GB2312" w:hAnsi="Times New Roman" w:eastAsia="仿宋_GB2312" w:cs="仿宋_GB2312"/>
                <w:kern w:val="0"/>
                <w:sz w:val="24"/>
                <w:szCs w:val="24"/>
              </w:rPr>
            </w:pPr>
            <w:r>
              <w:rPr>
                <w:rFonts w:hint="eastAsia" w:ascii="仿宋_GB2312" w:hAnsi="Times New Roman" w:eastAsia="仿宋_GB2312" w:cs="仿宋_GB2312"/>
                <w:kern w:val="0"/>
                <w:sz w:val="24"/>
                <w:szCs w:val="24"/>
              </w:rPr>
              <w:t>本人参加</w:t>
            </w:r>
            <w:r>
              <w:rPr>
                <w:rFonts w:ascii="仿宋_GB2312" w:hAnsi="Times New Roman" w:eastAsia="仿宋_GB2312" w:cs="仿宋_GB2312"/>
                <w:kern w:val="0"/>
                <w:sz w:val="24"/>
                <w:szCs w:val="24"/>
              </w:rPr>
              <w:t>202</w:t>
            </w:r>
            <w:r>
              <w:rPr>
                <w:rFonts w:hint="eastAsia" w:ascii="仿宋_GB2312" w:hAnsi="Times New Roman" w:eastAsia="仿宋_GB2312" w:cs="仿宋_GB2312"/>
                <w:kern w:val="0"/>
                <w:sz w:val="24"/>
                <w:szCs w:val="24"/>
              </w:rPr>
              <w:t>2年下半年全国大学英语四六级考试（口试），现郑重承诺：</w:t>
            </w:r>
          </w:p>
          <w:p>
            <w:pPr>
              <w:snapToGrid w:val="0"/>
              <w:spacing w:line="400" w:lineRule="exact"/>
              <w:ind w:firstLine="480" w:firstLineChars="200"/>
              <w:jc w:val="left"/>
              <w:rPr>
                <w:rFonts w:hint="eastAsia" w:ascii="仿宋_GB2312" w:hAnsi="Times New Roman" w:eastAsia="仿宋_GB2312" w:cs="仿宋_GB2312"/>
                <w:kern w:val="0"/>
                <w:sz w:val="24"/>
                <w:szCs w:val="24"/>
              </w:rPr>
            </w:pPr>
            <w:r>
              <w:rPr>
                <w:rFonts w:hint="eastAsia" w:ascii="仿宋_GB2312" w:hAnsi="Times New Roman" w:eastAsia="仿宋_GB2312" w:cs="仿宋_GB2312"/>
                <w:kern w:val="0"/>
                <w:sz w:val="24"/>
                <w:szCs w:val="24"/>
              </w:rPr>
              <w:t xml:space="preserve">本人如实逐项填报健康申明，如因隐瞒或虚假填报引起不良后果，本人愿承担相应的法律责任。                                      </w:t>
            </w:r>
          </w:p>
          <w:p>
            <w:pPr>
              <w:snapToGrid w:val="0"/>
              <w:spacing w:line="400" w:lineRule="exact"/>
              <w:ind w:firstLine="5280" w:firstLineChars="2200"/>
              <w:jc w:val="left"/>
              <w:rPr>
                <w:rFonts w:ascii="仿宋_GB2312" w:hAnsi="Times New Roman" w:eastAsia="仿宋_GB2312" w:cs="仿宋_GB2312"/>
                <w:kern w:val="0"/>
                <w:sz w:val="24"/>
                <w:szCs w:val="24"/>
              </w:rPr>
            </w:pPr>
            <w:r>
              <w:rPr>
                <w:rFonts w:hint="eastAsia" w:ascii="仿宋_GB2312" w:hAnsi="Times New Roman" w:eastAsia="仿宋_GB2312" w:cs="仿宋_GB2312"/>
                <w:kern w:val="0"/>
                <w:sz w:val="24"/>
                <w:szCs w:val="24"/>
              </w:rPr>
              <w:t xml:space="preserve"> 考生签名：        </w:t>
            </w:r>
          </w:p>
          <w:p>
            <w:pPr>
              <w:spacing w:line="400" w:lineRule="exact"/>
              <w:jc w:val="center"/>
              <w:rPr>
                <w:rFonts w:ascii="仿宋_GB2312" w:hAnsi="Times New Roman" w:eastAsia="仿宋_GB2312" w:cs="仿宋_GB2312"/>
                <w:kern w:val="0"/>
                <w:sz w:val="24"/>
                <w:szCs w:val="24"/>
              </w:rPr>
            </w:pPr>
            <w:r>
              <w:rPr>
                <w:rFonts w:ascii="仿宋_GB2312" w:hAnsi="Times New Roman" w:eastAsia="仿宋_GB2312" w:cs="仿宋_GB2312"/>
                <w:kern w:val="0"/>
                <w:sz w:val="24"/>
                <w:szCs w:val="24"/>
              </w:rPr>
              <w:t xml:space="preserve">                                 </w:t>
            </w:r>
          </w:p>
          <w:p>
            <w:pPr>
              <w:spacing w:line="400" w:lineRule="exact"/>
              <w:jc w:val="center"/>
              <w:rPr>
                <w:rFonts w:ascii="仿宋_GB2312" w:eastAsia="仿宋_GB2312"/>
                <w:sz w:val="24"/>
                <w:szCs w:val="24"/>
              </w:rPr>
            </w:pPr>
            <w:r>
              <w:rPr>
                <w:rFonts w:hint="eastAsia" w:ascii="仿宋_GB2312" w:hAnsi="Times New Roman" w:eastAsia="仿宋_GB2312" w:cs="仿宋_GB2312"/>
                <w:kern w:val="0"/>
                <w:sz w:val="24"/>
                <w:szCs w:val="24"/>
              </w:rPr>
              <w:t xml:space="preserve">                                 日    期：</w:t>
            </w:r>
            <w:r>
              <w:rPr>
                <w:rFonts w:ascii="仿宋_GB2312" w:hAnsi="Times New Roman" w:eastAsia="仿宋_GB2312" w:cs="仿宋_GB2312"/>
                <w:kern w:val="0"/>
                <w:sz w:val="24"/>
                <w:szCs w:val="24"/>
              </w:rPr>
              <w:t xml:space="preserve">   </w:t>
            </w:r>
            <w:r>
              <w:rPr>
                <w:rFonts w:hint="eastAsia" w:ascii="仿宋_GB2312" w:hAnsi="Times New Roman" w:eastAsia="仿宋_GB2312" w:cs="仿宋_GB2312"/>
                <w:kern w:val="0"/>
                <w:sz w:val="24"/>
                <w:szCs w:val="24"/>
              </w:rPr>
              <w:t>年  月   日</w:t>
            </w:r>
          </w:p>
        </w:tc>
      </w:tr>
    </w:tbl>
    <w:p>
      <w:pPr>
        <w:rPr>
          <w:rFonts w:ascii="仿宋_GB2312" w:hAnsi="仿宋" w:eastAsia="仿宋_GB2312"/>
          <w:szCs w:val="21"/>
        </w:rPr>
        <w:sectPr>
          <w:pgSz w:w="11906" w:h="16838"/>
          <w:pgMar w:top="720" w:right="720" w:bottom="720" w:left="720" w:header="851" w:footer="992" w:gutter="0"/>
          <w:cols w:space="720" w:num="1"/>
          <w:docGrid w:type="lines" w:linePitch="312" w:charSpace="0"/>
        </w:sectPr>
      </w:pPr>
      <w:r>
        <w:rPr>
          <w:rFonts w:hint="eastAsia" w:ascii="仿宋_GB2312" w:eastAsia="仿宋_GB2312" w:cs="仿宋_GB2312"/>
          <w:szCs w:val="21"/>
        </w:rPr>
        <w:t>疫情防控以</w:t>
      </w:r>
      <w:r>
        <w:rPr>
          <w:rFonts w:hint="eastAsia" w:ascii="仿宋_GB2312" w:eastAsia="仿宋_GB2312" w:cs="仿宋_GB2312"/>
          <w:b/>
          <w:szCs w:val="21"/>
        </w:rPr>
        <w:t>山东省最新要求</w:t>
      </w:r>
      <w:r>
        <w:rPr>
          <w:rFonts w:hint="eastAsia" w:ascii="仿宋_GB2312" w:eastAsia="仿宋_GB2312" w:cs="仿宋_GB2312"/>
          <w:szCs w:val="21"/>
        </w:rPr>
        <w:t>为准。</w:t>
      </w:r>
      <w:r>
        <w:rPr>
          <w:rFonts w:hint="eastAsia" w:ascii="仿宋_GB2312" w:hAnsi="仿宋" w:eastAsia="仿宋_GB2312"/>
          <w:szCs w:val="21"/>
        </w:rPr>
        <w:t>考生进入考点入场检查时须上交表。</w:t>
      </w:r>
    </w:p>
    <w:p>
      <w:pPr>
        <w:rPr>
          <w:rFonts w:ascii="黑体" w:hAnsi="黑体" w:eastAsia="黑体"/>
          <w:bCs/>
          <w:kern w:val="0"/>
          <w:sz w:val="32"/>
          <w:szCs w:val="32"/>
        </w:rPr>
      </w:pPr>
      <w:r>
        <w:rPr>
          <w:rFonts w:ascii="黑体" w:hAnsi="黑体" w:eastAsia="黑体"/>
          <w:bCs/>
          <w:kern w:val="0"/>
          <w:sz w:val="32"/>
          <w:szCs w:val="32"/>
        </w:rPr>
        <w:t>附件</w:t>
      </w:r>
      <w:r>
        <w:rPr>
          <w:rFonts w:hint="eastAsia" w:ascii="黑体" w:hAnsi="黑体" w:eastAsia="黑体"/>
          <w:bCs/>
          <w:kern w:val="0"/>
          <w:sz w:val="32"/>
          <w:szCs w:val="32"/>
        </w:rPr>
        <w:t>2</w:t>
      </w:r>
    </w:p>
    <w:p>
      <w:pPr>
        <w:spacing w:line="640" w:lineRule="exact"/>
        <w:jc w:val="center"/>
        <w:rPr>
          <w:rFonts w:ascii="方正小标宋简体" w:eastAsia="方正小标宋简体"/>
          <w:sz w:val="44"/>
          <w:szCs w:val="44"/>
        </w:rPr>
      </w:pPr>
      <w:r>
        <w:rPr>
          <w:rFonts w:hint="eastAsia" w:ascii="方正小标宋简体" w:eastAsia="方正小标宋简体"/>
          <w:sz w:val="44"/>
          <w:szCs w:val="44"/>
        </w:rPr>
        <w:t>山东省</w:t>
      </w:r>
      <w:r>
        <w:rPr>
          <w:rFonts w:ascii="方正小标宋简体" w:eastAsia="方正小标宋简体"/>
          <w:sz w:val="44"/>
          <w:szCs w:val="44"/>
        </w:rPr>
        <w:t>202</w:t>
      </w:r>
      <w:r>
        <w:rPr>
          <w:rFonts w:hint="eastAsia" w:ascii="方正小标宋简体" w:eastAsia="方正小标宋简体"/>
          <w:sz w:val="44"/>
          <w:szCs w:val="44"/>
        </w:rPr>
        <w:t>2</w:t>
      </w:r>
      <w:r>
        <w:rPr>
          <w:rFonts w:ascii="方正小标宋简体" w:eastAsia="方正小标宋简体"/>
          <w:sz w:val="44"/>
          <w:szCs w:val="44"/>
        </w:rPr>
        <w:t>年</w:t>
      </w:r>
      <w:r>
        <w:rPr>
          <w:rFonts w:hint="eastAsia" w:ascii="方正小标宋简体" w:eastAsia="方正小标宋简体"/>
          <w:sz w:val="44"/>
          <w:szCs w:val="44"/>
        </w:rPr>
        <w:t>下</w:t>
      </w:r>
      <w:r>
        <w:rPr>
          <w:rFonts w:ascii="方正小标宋简体" w:eastAsia="方正小标宋简体"/>
          <w:sz w:val="44"/>
          <w:szCs w:val="44"/>
        </w:rPr>
        <w:t>半年</w:t>
      </w:r>
      <w:r>
        <w:rPr>
          <w:rFonts w:hint="eastAsia" w:ascii="方正小标宋简体" w:eastAsia="方正小标宋简体"/>
          <w:sz w:val="44"/>
          <w:szCs w:val="44"/>
        </w:rPr>
        <w:t>全国大学英语四六级</w:t>
      </w:r>
      <w:r>
        <w:rPr>
          <w:rFonts w:ascii="方正小标宋简体" w:eastAsia="方正小标宋简体"/>
          <w:sz w:val="44"/>
          <w:szCs w:val="44"/>
        </w:rPr>
        <w:t>考试（</w:t>
      </w:r>
      <w:r>
        <w:rPr>
          <w:rFonts w:hint="eastAsia" w:ascii="方正小标宋简体" w:eastAsia="方正小标宋简体"/>
          <w:sz w:val="44"/>
          <w:szCs w:val="44"/>
        </w:rPr>
        <w:t>口试</w:t>
      </w:r>
      <w:r>
        <w:rPr>
          <w:rFonts w:ascii="方正小标宋简体" w:eastAsia="方正小标宋简体"/>
          <w:sz w:val="44"/>
          <w:szCs w:val="44"/>
        </w:rPr>
        <w:t>）考</w:t>
      </w:r>
      <w:r>
        <w:rPr>
          <w:rFonts w:hint="eastAsia" w:ascii="方正小标宋简体" w:eastAsia="方正小标宋简体"/>
          <w:sz w:val="44"/>
          <w:szCs w:val="44"/>
        </w:rPr>
        <w:t>点联系方式一览表</w:t>
      </w:r>
    </w:p>
    <w:tbl>
      <w:tblPr>
        <w:tblStyle w:val="3"/>
        <w:tblW w:w="11107" w:type="dxa"/>
        <w:tblInd w:w="-12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3230"/>
        <w:gridCol w:w="2006"/>
        <w:gridCol w:w="4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市</w:t>
            </w:r>
          </w:p>
        </w:tc>
        <w:tc>
          <w:tcPr>
            <w:tcW w:w="3230" w:type="dxa"/>
            <w:noWrap w:val="0"/>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考点名称</w:t>
            </w:r>
          </w:p>
        </w:tc>
        <w:tc>
          <w:tcPr>
            <w:tcW w:w="2006" w:type="dxa"/>
            <w:noWrap w:val="0"/>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咨询电话</w:t>
            </w:r>
          </w:p>
        </w:tc>
        <w:tc>
          <w:tcPr>
            <w:tcW w:w="4669" w:type="dxa"/>
            <w:noWrap w:val="0"/>
            <w:vAlign w:val="top"/>
          </w:tcPr>
          <w:p>
            <w:pPr>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考点地址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济南</w:t>
            </w: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0531-88364659</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济南市山大南路27号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山东师范大学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0531-86182284</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济南市长清区大学路1号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山东财经大学舜耕校区</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0531-88525802</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济南市市中区舜耕路40号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山东财经大学圣井校区</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0531-88525802</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济南市章丘区经十东路18602号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济南大学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0531-82767269</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济南市市中区南辛庄西路336号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山东建筑大学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0531-86361905</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济南市临港开发区凤鸣路1000号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齐鲁工业大学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0531-89631069</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济南市长清区大学路3501号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山东政法学院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0531-88599750</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济南市历下区解放东路63号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山东商业职业技术学院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0531-58602516</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济南市历城区旅游路4516号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山东青年政治学院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0531-58997740</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济南市经十东路31699号躬行楼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济南幼儿高等师范专科学校</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0531-87207672</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济南市长清大学科技园丹桂路2011号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齐鲁师范学院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0531-66778326</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济南市章丘区文博路2号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山东科技大学（济南）</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0531-58863200</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济南市天桥区胜利庄路17号1号楼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山东外事职业大学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0531-83164055</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济南市历山北路2号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山东英才学院南校区</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Style w:val="6"/>
                <w:rFonts w:ascii="仿宋_GB2312" w:hAnsi="仿宋_GB2312" w:eastAsia="仿宋_GB2312" w:cs="仿宋_GB2312"/>
                <w:lang w:bidi="ar"/>
              </w:rPr>
              <w:t>15725115593</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济南市历城区英才路2号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山东英才学院北校区</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Style w:val="6"/>
                <w:rFonts w:ascii="仿宋_GB2312" w:hAnsi="仿宋_GB2312" w:eastAsia="仿宋_GB2312" w:cs="仿宋_GB2312"/>
                <w:lang w:bidi="ar"/>
              </w:rPr>
              <w:t>15725115593</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济南济阳崔寨镇山东英才学院北校区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山东农业工程学院</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0531-85593862</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济南市历城区农干院路866号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山东财经大学燕山学院</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0531-75786617</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济南市莱芜区山财大街5号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青岛</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青岛大学</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0532-85953567</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青岛市市南区宁夏路308号教务处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center"/>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中国海洋大学（崂山校区）</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0532-66782257</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青岛市崂山区松岭路238号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center"/>
          </w:tcPr>
          <w:p>
            <w:pPr>
              <w:jc w:val="center"/>
              <w:rPr>
                <w:rFonts w:hint="eastAsia" w:ascii="仿宋_GB2312" w:hAnsi="仿宋_GB2312" w:eastAsia="仿宋_GB2312" w:cs="仿宋_GB2312"/>
                <w:sz w:val="20"/>
                <w:szCs w:val="20"/>
              </w:rPr>
            </w:pPr>
          </w:p>
        </w:tc>
        <w:tc>
          <w:tcPr>
            <w:tcW w:w="3230" w:type="dxa"/>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中国海洋大学（西海岸校区）</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0532-66782257</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青岛市西海岸新区古镇口军民融合创新示范区三沙路1299号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山东科技大学（青岛）</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0532-86057711</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青岛市黄岛区前湾港路579号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山东外贸职业学院</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0532-55761063</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青岛市李沧区巨峰路201号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青岛农业大学</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0532-58957265</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青岛市城阳区长城路700号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中国石油大学（华东）</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0532-86981302</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青岛市黄岛区长江西路66号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青岛酒店管理职业技术学院</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0532-80677235</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青岛市李沧区九水东路599号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青岛恒星科技学院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0532-86667031</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青岛市李沧区九水东路588号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山东大学（青岛）</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0532-58630129</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青岛市即墨区滨海路72号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淄博</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山东理工大学西校区</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0533-2781326</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淄博市张店区新村西路266号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东营</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东营职业学院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0546-8061123</w:t>
            </w:r>
          </w:p>
        </w:tc>
        <w:tc>
          <w:tcPr>
            <w:tcW w:w="4669"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东营市府前大街129号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烟台</w:t>
            </w: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烟台大学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0535-6901813</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烟台市莱山区清泉路30号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山东工商学院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0535-6901917</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烟台市莱山区滨海中路191号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滨州医学院（烟台）</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0535-6913064</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烟台市莱山区观海路346号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青岛农业大学海都学院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0535-2603930</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烟台市莱阳市文化路11号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潍坊</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潍坊医学院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0536-8462374</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潍坊市潍城区宝通西街7166号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潍坊科技学院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0536-5106507</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潍坊市寿光市金光街1299号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济宁</w:t>
            </w: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曲阜师范大学（曲阜）</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0537-4456969</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曲阜市静轩西路57号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济宁医学院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0537-3616209</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济宁市太白湖新区荷花路133号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济宁学院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0537-3196060</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曲阜市杏坛路1号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泰安</w:t>
            </w:r>
          </w:p>
        </w:tc>
        <w:tc>
          <w:tcPr>
            <w:tcW w:w="3230" w:type="dxa"/>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山东农业大学南校区</w:t>
            </w:r>
          </w:p>
        </w:tc>
        <w:tc>
          <w:tcPr>
            <w:tcW w:w="2006" w:type="dxa"/>
            <w:noWrap w:val="0"/>
            <w:vAlign w:val="center"/>
          </w:tcPr>
          <w:p>
            <w:pPr>
              <w:widowControl/>
              <w:jc w:val="center"/>
              <w:textAlignment w:val="center"/>
              <w:rPr>
                <w:rStyle w:val="7"/>
                <w:rFonts w:hint="eastAsia" w:ascii="仿宋_GB2312" w:hAnsi="仿宋_GB2312" w:eastAsia="仿宋_GB2312" w:cs="仿宋_GB2312"/>
                <w:lang w:bidi="ar"/>
              </w:rPr>
            </w:pPr>
            <w:r>
              <w:rPr>
                <w:rStyle w:val="7"/>
                <w:rFonts w:hint="eastAsia" w:ascii="仿宋_GB2312" w:hAnsi="仿宋_GB2312" w:eastAsia="仿宋_GB2312" w:cs="仿宋_GB2312"/>
                <w:lang w:bidi="ar"/>
              </w:rPr>
              <w:t>0538-8241719</w:t>
            </w:r>
          </w:p>
          <w:p>
            <w:pPr>
              <w:widowControl/>
              <w:jc w:val="center"/>
              <w:textAlignment w:val="center"/>
              <w:rPr>
                <w:rFonts w:hint="eastAsia" w:ascii="仿宋_GB2312" w:hAnsi="仿宋_GB2312" w:eastAsia="仿宋_GB2312" w:cs="仿宋_GB2312"/>
                <w:color w:val="000000"/>
                <w:sz w:val="20"/>
                <w:szCs w:val="20"/>
                <w:shd w:val="clear" w:color="auto" w:fill="FFFFFF"/>
              </w:rPr>
            </w:pPr>
            <w:r>
              <w:rPr>
                <w:rStyle w:val="7"/>
                <w:rFonts w:hint="eastAsia" w:ascii="仿宋_GB2312" w:hAnsi="仿宋_GB2312" w:eastAsia="仿宋_GB2312" w:cs="仿宋_GB2312"/>
                <w:lang w:bidi="ar"/>
              </w:rPr>
              <w:t>0538-8242415</w:t>
            </w:r>
          </w:p>
        </w:tc>
        <w:tc>
          <w:tcPr>
            <w:tcW w:w="4669" w:type="dxa"/>
            <w:noWrap w:val="0"/>
            <w:vAlign w:val="center"/>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泰安市泮河大街7号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山东农业大学北校区</w:t>
            </w:r>
          </w:p>
        </w:tc>
        <w:tc>
          <w:tcPr>
            <w:tcW w:w="2006" w:type="dxa"/>
            <w:noWrap w:val="0"/>
            <w:vAlign w:val="center"/>
          </w:tcPr>
          <w:p>
            <w:pPr>
              <w:widowControl/>
              <w:jc w:val="center"/>
              <w:textAlignment w:val="center"/>
              <w:rPr>
                <w:rStyle w:val="7"/>
                <w:rFonts w:hint="eastAsia" w:ascii="仿宋_GB2312" w:hAnsi="仿宋_GB2312" w:eastAsia="仿宋_GB2312" w:cs="仿宋_GB2312"/>
                <w:lang w:bidi="ar"/>
              </w:rPr>
            </w:pPr>
            <w:r>
              <w:rPr>
                <w:rStyle w:val="7"/>
                <w:rFonts w:hint="eastAsia" w:ascii="仿宋_GB2312" w:hAnsi="仿宋_GB2312" w:eastAsia="仿宋_GB2312" w:cs="仿宋_GB2312"/>
                <w:lang w:bidi="ar"/>
              </w:rPr>
              <w:t>0538-8241719</w:t>
            </w:r>
          </w:p>
          <w:p>
            <w:pPr>
              <w:widowControl/>
              <w:jc w:val="center"/>
              <w:textAlignment w:val="center"/>
              <w:rPr>
                <w:rFonts w:hint="eastAsia" w:ascii="仿宋_GB2312" w:hAnsi="仿宋_GB2312" w:eastAsia="仿宋_GB2312" w:cs="仿宋_GB2312"/>
                <w:color w:val="000000"/>
                <w:sz w:val="20"/>
                <w:szCs w:val="20"/>
                <w:shd w:val="clear" w:color="auto" w:fill="FFFFFF"/>
              </w:rPr>
            </w:pPr>
            <w:r>
              <w:rPr>
                <w:rStyle w:val="7"/>
                <w:rFonts w:hint="eastAsia" w:ascii="仿宋_GB2312" w:hAnsi="仿宋_GB2312" w:eastAsia="仿宋_GB2312" w:cs="仿宋_GB2312"/>
                <w:lang w:bidi="ar"/>
              </w:rPr>
              <w:t>0538-8242415</w:t>
            </w:r>
          </w:p>
        </w:tc>
        <w:tc>
          <w:tcPr>
            <w:tcW w:w="4669" w:type="dxa"/>
            <w:noWrap w:val="0"/>
            <w:vAlign w:val="center"/>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泰安市岱宗大街61号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威海</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山东大学（威海）</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0631-5672870</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威海市高区文化西路180号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哈尔滨工业大学（威海）</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0631-5687010</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威海市文化西路２号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山东外事职业大学</w:t>
            </w:r>
          </w:p>
        </w:tc>
        <w:tc>
          <w:tcPr>
            <w:tcW w:w="2006" w:type="dxa"/>
            <w:noWrap w:val="0"/>
            <w:vAlign w:val="center"/>
          </w:tcPr>
          <w:p>
            <w:pPr>
              <w:widowControl/>
              <w:jc w:val="center"/>
              <w:textAlignment w:val="center"/>
              <w:rPr>
                <w:rFonts w:hint="eastAsia" w:ascii="仿宋_GB2312" w:hAnsi="仿宋_GB2312" w:eastAsia="仿宋_GB2312" w:cs="仿宋_GB2312"/>
                <w:color w:val="000000"/>
                <w:kern w:val="0"/>
                <w:sz w:val="20"/>
                <w:szCs w:val="20"/>
                <w:lang w:bidi="ar"/>
              </w:rPr>
            </w:pPr>
            <w:r>
              <w:rPr>
                <w:rFonts w:hint="eastAsia" w:ascii="仿宋_GB2312" w:hAnsi="仿宋_GB2312" w:eastAsia="仿宋_GB2312" w:cs="仿宋_GB2312"/>
                <w:color w:val="000000"/>
                <w:kern w:val="0"/>
                <w:sz w:val="20"/>
                <w:szCs w:val="20"/>
                <w:lang w:bidi="ar"/>
              </w:rPr>
              <w:t>0631-3917035</w:t>
            </w:r>
          </w:p>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0631-3917037</w:t>
            </w:r>
          </w:p>
        </w:tc>
        <w:tc>
          <w:tcPr>
            <w:tcW w:w="4669" w:type="dxa"/>
            <w:noWrap w:val="0"/>
            <w:vAlign w:val="center"/>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威海市乳山银滩长江路788号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日照</w:t>
            </w: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曲阜师范大学（日照）</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0633-3981076</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日照市烟台北路80号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济宁医学院日照校区</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0633-2983768</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日照市学苑路669号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临沂</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临沂大学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0543-3257001</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临沂市兰山区双岭路中段临沂大学锐思4号楼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center"/>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山东医学高等专科学校</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0534-8985960</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临沂市兰山区聚才六路山东医专6号实验楼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ascii="仿宋_GB2312" w:hAnsi="仿宋_GB2312" w:eastAsia="仿宋_GB2312" w:cs="仿宋_GB2312"/>
                <w:sz w:val="20"/>
                <w:szCs w:val="20"/>
              </w:rPr>
            </w:pP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青岛理工大学</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0635-8239808</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临沂费县东外环路1号图书馆一楼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德州</w:t>
            </w: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德州学院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0635-8520225</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德州市德城区大学西路566号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restart"/>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聊城</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聊城大学</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0539-7258150</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山东省聊城市湖南路1号聊城大学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vMerge w:val="continue"/>
            <w:noWrap w:val="0"/>
            <w:vAlign w:val="top"/>
          </w:tcPr>
          <w:p>
            <w:pPr>
              <w:jc w:val="center"/>
              <w:rPr>
                <w:rFonts w:hint="eastAsia" w:ascii="仿宋_GB2312" w:hAnsi="仿宋_GB2312" w:eastAsia="仿宋_GB2312" w:cs="仿宋_GB2312"/>
                <w:sz w:val="20"/>
                <w:szCs w:val="20"/>
              </w:rPr>
            </w:pP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聊城大学东昌学院</w:t>
            </w:r>
          </w:p>
        </w:tc>
        <w:tc>
          <w:tcPr>
            <w:tcW w:w="2006" w:type="dxa"/>
            <w:noWrap w:val="0"/>
            <w:vAlign w:val="center"/>
          </w:tcPr>
          <w:p>
            <w:pPr>
              <w:widowControl/>
              <w:jc w:val="center"/>
              <w:textAlignment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kern w:val="0"/>
                <w:sz w:val="20"/>
                <w:szCs w:val="20"/>
                <w:lang w:bidi="ar"/>
              </w:rPr>
              <w:t>0539-8213913</w:t>
            </w:r>
          </w:p>
        </w:tc>
        <w:tc>
          <w:tcPr>
            <w:tcW w:w="4669" w:type="dxa"/>
            <w:noWrap w:val="0"/>
            <w:vAlign w:val="top"/>
          </w:tcPr>
          <w:p>
            <w:pPr>
              <w:jc w:val="center"/>
              <w:rPr>
                <w:rFonts w:hint="eastAsia" w:ascii="仿宋_GB2312" w:hAnsi="仿宋_GB2312" w:eastAsia="仿宋_GB2312" w:cs="仿宋_GB2312"/>
                <w:color w:val="000000"/>
                <w:sz w:val="20"/>
                <w:szCs w:val="20"/>
                <w:shd w:val="clear" w:color="auto" w:fill="FFFFFF"/>
              </w:rPr>
            </w:pPr>
            <w:r>
              <w:rPr>
                <w:rFonts w:hint="eastAsia" w:ascii="仿宋_GB2312" w:hAnsi="仿宋_GB2312" w:eastAsia="仿宋_GB2312" w:cs="仿宋_GB2312"/>
                <w:color w:val="000000"/>
                <w:sz w:val="20"/>
                <w:szCs w:val="20"/>
                <w:shd w:val="clear" w:color="auto" w:fill="FFFFFF"/>
              </w:rPr>
              <w:t>聊城市开发区黄河路105号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滨州</w:t>
            </w:r>
          </w:p>
        </w:tc>
        <w:tc>
          <w:tcPr>
            <w:tcW w:w="3230"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滨州医学院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0539-5797050</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color w:val="000000"/>
                <w:sz w:val="20"/>
                <w:szCs w:val="20"/>
                <w:shd w:val="clear" w:color="auto" w:fill="FFFFFF"/>
              </w:rPr>
              <w:t>滨州市滨城区黄河三路525号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2" w:type="dxa"/>
            <w:noWrap w:val="0"/>
            <w:vAlign w:val="center"/>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菏泽</w:t>
            </w:r>
          </w:p>
        </w:tc>
        <w:tc>
          <w:tcPr>
            <w:tcW w:w="3230" w:type="dxa"/>
            <w:noWrap w:val="0"/>
            <w:vAlign w:val="top"/>
          </w:tcPr>
          <w:p>
            <w:pPr>
              <w:jc w:val="center"/>
              <w:rPr>
                <w:rFonts w:hint="eastAsia" w:ascii="仿宋_GB2312" w:hAnsi="仿宋_GB2312" w:eastAsia="仿宋_GB2312" w:cs="仿宋_GB2312"/>
                <w:sz w:val="20"/>
                <w:szCs w:val="20"/>
              </w:rPr>
            </w:pPr>
            <w:r>
              <w:rPr>
                <w:rFonts w:hint="eastAsia" w:ascii="仿宋_GB2312" w:hAnsi="仿宋_GB2312" w:eastAsia="仿宋_GB2312" w:cs="仿宋_GB2312"/>
                <w:sz w:val="20"/>
                <w:szCs w:val="20"/>
              </w:rPr>
              <w:t>菏泽学院</w:t>
            </w:r>
          </w:p>
        </w:tc>
        <w:tc>
          <w:tcPr>
            <w:tcW w:w="2006" w:type="dxa"/>
            <w:noWrap w:val="0"/>
            <w:vAlign w:val="center"/>
          </w:tcPr>
          <w:p>
            <w:pPr>
              <w:widowControl/>
              <w:jc w:val="center"/>
              <w:textAlignment w:val="center"/>
              <w:rPr>
                <w:rFonts w:hint="eastAsia" w:ascii="仿宋_GB2312" w:hAnsi="仿宋_GB2312" w:eastAsia="仿宋_GB2312" w:cs="仿宋_GB2312"/>
                <w:sz w:val="20"/>
                <w:szCs w:val="20"/>
              </w:rPr>
            </w:pPr>
            <w:r>
              <w:rPr>
                <w:rFonts w:hint="eastAsia" w:ascii="仿宋_GB2312" w:hAnsi="仿宋_GB2312" w:eastAsia="仿宋_GB2312" w:cs="仿宋_GB2312"/>
                <w:color w:val="000000"/>
                <w:kern w:val="0"/>
                <w:sz w:val="20"/>
                <w:szCs w:val="20"/>
                <w:lang w:bidi="ar"/>
              </w:rPr>
              <w:t>0530-5525152</w:t>
            </w:r>
          </w:p>
        </w:tc>
        <w:tc>
          <w:tcPr>
            <w:tcW w:w="4669" w:type="dxa"/>
            <w:noWrap w:val="0"/>
            <w:vAlign w:val="top"/>
          </w:tcPr>
          <w:p>
            <w:pPr>
              <w:jc w:val="center"/>
              <w:rPr>
                <w:rFonts w:ascii="仿宋_GB2312" w:hAnsi="仿宋_GB2312" w:eastAsia="仿宋_GB2312" w:cs="仿宋_GB2312"/>
                <w:sz w:val="20"/>
                <w:szCs w:val="20"/>
              </w:rPr>
            </w:pPr>
            <w:r>
              <w:rPr>
                <w:rFonts w:hint="eastAsia" w:ascii="仿宋_GB2312" w:hAnsi="仿宋_GB2312" w:eastAsia="仿宋_GB2312" w:cs="仿宋_GB2312"/>
                <w:sz w:val="20"/>
                <w:szCs w:val="20"/>
              </w:rPr>
              <w:t>菏泽市牡丹区大学路2269号</w:t>
            </w:r>
          </w:p>
        </w:tc>
      </w:tr>
    </w:tbl>
    <w:p>
      <w:pPr>
        <w:jc w:val="center"/>
        <w:rPr>
          <w:rFonts w:ascii="仿宋_GB2312" w:hAnsi="仿宋_GB2312" w:eastAsia="仿宋_GB2312" w:cs="仿宋_GB2312"/>
          <w:sz w:val="20"/>
          <w:szCs w:val="20"/>
        </w:rPr>
      </w:pPr>
    </w:p>
    <w:p/>
    <w:p/>
    <w:p/>
    <w:p/>
    <w:sectPr>
      <w:pgSz w:w="11906" w:h="16838"/>
      <w:pgMar w:top="720" w:right="1800" w:bottom="72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方正舒体"/>
    <w:panose1 w:val="03000509000000000000"/>
    <w:charset w:val="86"/>
    <w:family w:val="script"/>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8F4B9D"/>
    <w:multiLevelType w:val="singleLevel"/>
    <w:tmpl w:val="9D8F4B9D"/>
    <w:lvl w:ilvl="0" w:tentative="0">
      <w:start w:val="8"/>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Q4MTc4YTA0NjNmYWUxNTcyNTgwMzM0Yjc1Zjk1MzAifQ=="/>
  </w:docVars>
  <w:rsids>
    <w:rsidRoot w:val="00000000"/>
    <w:rsid w:val="0A8E2FEF"/>
    <w:rsid w:val="24D80578"/>
    <w:rsid w:val="253944F4"/>
    <w:rsid w:val="31797323"/>
    <w:rsid w:val="3D4729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Hyperlink"/>
    <w:basedOn w:val="4"/>
    <w:uiPriority w:val="0"/>
    <w:rPr>
      <w:color w:val="0000FF"/>
      <w:u w:val="single"/>
    </w:rPr>
  </w:style>
  <w:style w:type="character" w:customStyle="1" w:styleId="6">
    <w:name w:val="font01"/>
    <w:basedOn w:val="4"/>
    <w:qFormat/>
    <w:uiPriority w:val="0"/>
    <w:rPr>
      <w:rFonts w:hint="eastAsia" w:ascii="等线" w:hAnsi="等线" w:eastAsia="等线" w:cs="等线"/>
      <w:color w:val="000000"/>
      <w:sz w:val="20"/>
      <w:szCs w:val="20"/>
      <w:u w:val="none"/>
    </w:rPr>
  </w:style>
  <w:style w:type="character" w:customStyle="1" w:styleId="7">
    <w:name w:val="font21"/>
    <w:basedOn w:val="4"/>
    <w:qFormat/>
    <w:uiPriority w:val="0"/>
    <w:rPr>
      <w:rFonts w:ascii="宋体" w:hAnsi="宋体" w:eastAsia="宋体" w:cs="宋体"/>
      <w:color w:val="000000"/>
      <w:sz w:val="20"/>
      <w:szCs w:val="20"/>
      <w:u w:val="none"/>
    </w:rPr>
  </w:style>
  <w:style w:type="paragraph" w:customStyle="1" w:styleId="8">
    <w:name w:val="msolistparagraph"/>
    <w:basedOn w:val="1"/>
    <w:qFormat/>
    <w:uiPriority w:val="0"/>
    <w:pPr>
      <w:ind w:firstLine="420" w:firstLineChars="200"/>
    </w:pPr>
    <w:rPr>
      <w:rFonts w:hint="eastAsia"/>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numbering" Target="numbering.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4490</Words>
  <Characters>5358</Characters>
  <Lines>0</Lines>
  <Paragraphs>0</Paragraphs>
  <TotalTime>9</TotalTime>
  <ScaleCrop>false</ScaleCrop>
  <LinksUpToDate>false</LinksUpToDate>
  <CharactersWithSpaces>5498</CharactersWithSpaces>
  <Application>WPS Office_11.1.0.12763_F1E327BC-269C-435d-A152-05C5408002CA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2022-11-14T09:05:00Z</dcterms:created>
  <dc:creator>song</dc:creator>
  <lastModifiedBy>蓝迅</lastModifiedBy>
  <lastPrinted>2022-11-14T09:05:00Z</lastPrinted>
  <dcterms:modified xsi:type="dcterms:W3CDTF">2022-11-14T09:25:45Z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75D19E6E46F44ECF801B3A9F699064A6</vt:lpwstr>
  </property>
</Properties>
</file>