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山东省第七届“超星杯”高校青年教师教学比赛</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实施方案</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各高等院校：</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ascii="仿宋_GB2312" w:hAnsi="仿宋_GB2312" w:eastAsia="仿宋_GB2312" w:cs="仿宋_GB2312"/>
          <w:sz w:val="28"/>
          <w:szCs w:val="28"/>
        </w:rPr>
        <w:t>山东省教育厅 中国教育工会山东省委员会关于举办山东省第七届“超星杯”高校青年教师教学比赛的通知</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鲁教师函〔2019〕41号</w:t>
      </w:r>
      <w:r>
        <w:rPr>
          <w:rFonts w:hint="eastAsia" w:ascii="仿宋_GB2312" w:hAnsi="仿宋_GB2312" w:eastAsia="仿宋_GB2312" w:cs="仿宋_GB2312"/>
          <w:sz w:val="28"/>
          <w:szCs w:val="28"/>
        </w:rPr>
        <w:t>）要求，为保证比赛的公平公正公开和比赛程序严谨规范，特制定本实施方案。</w:t>
      </w:r>
    </w:p>
    <w:p>
      <w:pPr>
        <w:spacing w:line="580" w:lineRule="exact"/>
        <w:ind w:firstLine="552" w:firstLineChars="200"/>
        <w:jc w:val="left"/>
        <w:rPr>
          <w:rFonts w:ascii="黑体" w:hAnsi="黑体" w:eastAsia="黑体" w:cs="仿宋_GB2312"/>
          <w:sz w:val="28"/>
          <w:szCs w:val="28"/>
        </w:rPr>
      </w:pPr>
      <w:r>
        <w:rPr>
          <w:rFonts w:hint="eastAsia" w:ascii="黑体" w:hAnsi="黑体" w:eastAsia="黑体" w:cs="仿宋_GB2312"/>
          <w:sz w:val="28"/>
          <w:szCs w:val="28"/>
        </w:rPr>
        <w:t>一、省赛</w:t>
      </w:r>
      <w:r>
        <w:rPr>
          <w:rFonts w:ascii="黑体" w:hAnsi="黑体" w:eastAsia="黑体" w:cs="仿宋_GB2312"/>
          <w:sz w:val="28"/>
          <w:szCs w:val="28"/>
        </w:rPr>
        <w:t>前</w:t>
      </w:r>
      <w:r>
        <w:rPr>
          <w:rFonts w:hint="eastAsia" w:ascii="黑体" w:hAnsi="黑体" w:eastAsia="黑体" w:cs="仿宋_GB2312"/>
          <w:sz w:val="28"/>
          <w:szCs w:val="28"/>
        </w:rPr>
        <w:t>准备</w:t>
      </w:r>
    </w:p>
    <w:p>
      <w:pPr>
        <w:spacing w:line="580" w:lineRule="exact"/>
        <w:ind w:firstLine="552" w:firstLineChars="200"/>
        <w:rPr>
          <w:rFonts w:ascii="仿宋_GB2312" w:hAnsi="仿宋" w:eastAsia="仿宋_GB2312"/>
          <w:color w:val="000000"/>
          <w:kern w:val="0"/>
          <w:sz w:val="28"/>
          <w:szCs w:val="28"/>
        </w:rPr>
      </w:pPr>
      <w:r>
        <w:rPr>
          <w:rFonts w:hint="eastAsia" w:ascii="楷体" w:hAnsi="楷体" w:eastAsia="楷体" w:cs="楷体"/>
          <w:sz w:val="28"/>
          <w:szCs w:val="28"/>
        </w:rPr>
        <w:t>（一）学校推荐评审专家候选人。</w:t>
      </w:r>
      <w:r>
        <w:rPr>
          <w:rFonts w:ascii="仿宋_GB2312" w:hAnsi="仿宋" w:eastAsia="仿宋_GB2312"/>
          <w:color w:val="000000"/>
          <w:kern w:val="0"/>
          <w:sz w:val="28"/>
          <w:szCs w:val="28"/>
        </w:rPr>
        <w:t>2019年11月26日—30日17:00前，各高校</w:t>
      </w:r>
      <w:r>
        <w:rPr>
          <w:rFonts w:hint="eastAsia" w:ascii="仿宋_GB2312" w:hAnsi="仿宋" w:eastAsia="仿宋_GB2312"/>
          <w:color w:val="000000"/>
          <w:kern w:val="0"/>
          <w:sz w:val="28"/>
          <w:szCs w:val="28"/>
        </w:rPr>
        <w:t>管理员通过山东省高等学校师资培训中心网站（</w:t>
      </w:r>
      <w:r>
        <w:fldChar w:fldCharType="begin"/>
      </w:r>
      <w:r>
        <w:instrText xml:space="preserve"> HYPERLINK "http://www.gspxzx.sdnu.edu.cn/" </w:instrText>
      </w:r>
      <w:r>
        <w:fldChar w:fldCharType="separate"/>
      </w:r>
      <w:r>
        <w:rPr>
          <w:rFonts w:hint="eastAsia" w:ascii="仿宋_GB2312" w:hAnsi="仿宋" w:eastAsia="仿宋_GB2312"/>
          <w:color w:val="000000"/>
          <w:kern w:val="0"/>
          <w:sz w:val="28"/>
          <w:szCs w:val="28"/>
        </w:rPr>
        <w:t>http://www.gspxzx.sdnu.edu.cn/</w:t>
      </w:r>
      <w:r>
        <w:rPr>
          <w:rFonts w:hint="eastAsia" w:ascii="仿宋_GB2312" w:hAnsi="仿宋" w:eastAsia="仿宋_GB2312"/>
          <w:color w:val="000000"/>
          <w:kern w:val="0"/>
          <w:sz w:val="28"/>
          <w:szCs w:val="28"/>
        </w:rPr>
        <w:fldChar w:fldCharType="end"/>
      </w:r>
      <w:r>
        <w:rPr>
          <w:rFonts w:hint="eastAsia" w:ascii="仿宋_GB2312" w:hAnsi="仿宋" w:eastAsia="仿宋_GB2312"/>
          <w:color w:val="000000"/>
          <w:kern w:val="0"/>
          <w:sz w:val="28"/>
          <w:szCs w:val="28"/>
        </w:rPr>
        <w:t>）登陆山东省高校教师教学比赛评审平台（以下简称“评审平台”），完成评审专家候选人推荐、更新工作。推荐评审专家候选人数量上限是本校</w:t>
      </w:r>
      <w:r>
        <w:rPr>
          <w:rFonts w:hint="eastAsia" w:ascii="仿宋_GB2312" w:hAnsi="仿宋" w:eastAsia="仿宋_GB2312"/>
          <w:b/>
          <w:color w:val="000000"/>
          <w:kern w:val="0"/>
          <w:sz w:val="28"/>
          <w:szCs w:val="28"/>
          <w:u w:val="single"/>
        </w:rPr>
        <w:t>参赛总</w:t>
      </w:r>
      <w:r>
        <w:rPr>
          <w:rFonts w:ascii="仿宋_GB2312" w:hAnsi="仿宋" w:eastAsia="仿宋_GB2312"/>
          <w:b/>
          <w:color w:val="000000"/>
          <w:kern w:val="0"/>
          <w:sz w:val="28"/>
          <w:szCs w:val="28"/>
          <w:u w:val="single"/>
        </w:rPr>
        <w:t>名额</w:t>
      </w:r>
      <w:r>
        <w:rPr>
          <w:rFonts w:hint="eastAsia" w:ascii="仿宋_GB2312" w:hAnsi="仿宋" w:eastAsia="仿宋_GB2312"/>
          <w:color w:val="000000"/>
          <w:kern w:val="0"/>
          <w:sz w:val="28"/>
          <w:szCs w:val="28"/>
        </w:rPr>
        <w:t>数量，</w:t>
      </w:r>
      <w:r>
        <w:rPr>
          <w:rFonts w:ascii="仿宋_GB2312" w:hAnsi="仿宋" w:eastAsia="仿宋_GB2312"/>
          <w:color w:val="000000"/>
          <w:kern w:val="0"/>
          <w:sz w:val="28"/>
          <w:szCs w:val="28"/>
        </w:rPr>
        <w:t>学科不限。</w:t>
      </w:r>
      <w:r>
        <w:rPr>
          <w:rFonts w:hint="eastAsia" w:ascii="仿宋_GB2312" w:hAnsi="仿宋" w:eastAsia="仿宋_GB2312"/>
          <w:color w:val="000000"/>
          <w:kern w:val="0"/>
          <w:sz w:val="28"/>
          <w:szCs w:val="28"/>
        </w:rPr>
        <w:t>推荐完成后从评审平台中导出推荐专家候选人名单，将加盖单位公章的扫描件上传至评审平台。推荐专家要求见附件7。</w:t>
      </w:r>
    </w:p>
    <w:p>
      <w:pPr>
        <w:spacing w:line="580" w:lineRule="exact"/>
        <w:ind w:firstLine="552" w:firstLineChars="200"/>
        <w:jc w:val="left"/>
        <w:rPr>
          <w:rFonts w:ascii="仿宋_GB2312" w:hAnsi="仿宋_GB2312" w:eastAsia="仿宋_GB2312" w:cs="仿宋_GB2312"/>
          <w:sz w:val="28"/>
          <w:szCs w:val="28"/>
        </w:rPr>
      </w:pPr>
      <w:r>
        <w:rPr>
          <w:rFonts w:hint="eastAsia" w:ascii="楷体" w:hAnsi="楷体" w:eastAsia="楷体" w:cs="楷体"/>
          <w:sz w:val="28"/>
          <w:szCs w:val="28"/>
        </w:rPr>
        <w:t>（二）学校确定参赛选手。</w:t>
      </w:r>
      <w:r>
        <w:rPr>
          <w:rFonts w:ascii="仿宋_GB2312" w:hAnsi="仿宋_GB2312" w:eastAsia="仿宋_GB2312" w:cs="仿宋_GB2312"/>
          <w:sz w:val="28"/>
          <w:szCs w:val="28"/>
        </w:rPr>
        <w:t>201</w:t>
      </w:r>
      <w:r>
        <w:rPr>
          <w:rFonts w:hint="eastAsia" w:ascii="仿宋_GB2312" w:hAnsi="仿宋_GB2312" w:eastAsia="仿宋_GB2312" w:cs="仿宋_GB2312"/>
          <w:sz w:val="28"/>
          <w:szCs w:val="28"/>
        </w:rPr>
        <w:t>9</w:t>
      </w:r>
      <w:r>
        <w:rPr>
          <w:rFonts w:ascii="仿宋_GB2312" w:hAnsi="仿宋_GB2312" w:eastAsia="仿宋_GB2312" w:cs="仿宋_GB2312"/>
          <w:sz w:val="28"/>
          <w:szCs w:val="28"/>
        </w:rPr>
        <w:t>年12月5日—10日17:00前</w:t>
      </w:r>
      <w:r>
        <w:rPr>
          <w:rFonts w:hint="eastAsia" w:ascii="仿宋_GB2312" w:hAnsi="仿宋_GB2312" w:eastAsia="仿宋_GB2312" w:cs="仿宋_GB2312"/>
          <w:sz w:val="28"/>
          <w:szCs w:val="28"/>
        </w:rPr>
        <w:t>。选手</w:t>
      </w:r>
      <w:r>
        <w:rPr>
          <w:rFonts w:hint="eastAsia" w:ascii="仿宋_GB2312" w:hAnsi="仿宋" w:eastAsia="仿宋_GB2312"/>
          <w:color w:val="000000"/>
          <w:kern w:val="0"/>
          <w:sz w:val="28"/>
          <w:szCs w:val="28"/>
        </w:rPr>
        <w:t>完成评审平台账号注册</w:t>
      </w:r>
      <w:r>
        <w:rPr>
          <w:rFonts w:hint="eastAsia" w:ascii="仿宋_GB2312" w:hAnsi="仿宋_GB2312" w:eastAsia="仿宋_GB2312" w:cs="仿宋_GB2312"/>
          <w:sz w:val="28"/>
          <w:szCs w:val="28"/>
        </w:rPr>
        <w:t>；各高校严格按照名额分配指标在评审平台中确定本校推荐选手和备选专任教师，并导出选手汇总表，将加盖单位公章的扫描件上传至评审平台。</w:t>
      </w:r>
    </w:p>
    <w:p>
      <w:pPr>
        <w:spacing w:line="580" w:lineRule="exact"/>
        <w:ind w:firstLine="552" w:firstLineChars="200"/>
        <w:jc w:val="left"/>
        <w:rPr>
          <w:rFonts w:ascii="仿宋_GB2312" w:hAnsi="仿宋_GB2312" w:eastAsia="仿宋_GB2312" w:cs="仿宋_GB2312"/>
          <w:sz w:val="28"/>
          <w:szCs w:val="28"/>
        </w:rPr>
      </w:pPr>
      <w:r>
        <w:rPr>
          <w:rFonts w:hint="eastAsia" w:ascii="楷体" w:hAnsi="楷体" w:eastAsia="楷体" w:cs="楷体"/>
          <w:sz w:val="28"/>
          <w:szCs w:val="28"/>
        </w:rPr>
        <w:t>（三）学校上传优秀组织奖申报材料。</w:t>
      </w:r>
      <w:r>
        <w:rPr>
          <w:rFonts w:ascii="仿宋_GB2312" w:hAnsi="仿宋_GB2312" w:eastAsia="仿宋_GB2312" w:cs="仿宋_GB2312"/>
          <w:sz w:val="28"/>
          <w:szCs w:val="28"/>
        </w:rPr>
        <w:t>2019年12月5日—12日17:00前，</w:t>
      </w:r>
      <w:r>
        <w:rPr>
          <w:rFonts w:hint="eastAsia" w:ascii="仿宋_GB2312" w:hAnsi="仿宋_GB2312" w:eastAsia="仿宋_GB2312" w:cs="仿宋_GB2312"/>
          <w:sz w:val="28"/>
          <w:szCs w:val="28"/>
        </w:rPr>
        <w:t>各高校将申报优秀组织奖的相关材料上传至评审平台。申报材料包含校级比赛通知、实施方案、配套文件、激励政策、工作总结、新闻报道等。优秀组织奖评选办法见附件6。</w:t>
      </w:r>
    </w:p>
    <w:p>
      <w:pPr>
        <w:spacing w:line="580" w:lineRule="exact"/>
        <w:ind w:firstLine="552" w:firstLineChars="200"/>
        <w:jc w:val="left"/>
        <w:rPr>
          <w:rFonts w:ascii="黑体" w:hAnsi="黑体" w:eastAsia="黑体" w:cs="仿宋_GB2312"/>
          <w:sz w:val="28"/>
          <w:szCs w:val="28"/>
        </w:rPr>
      </w:pPr>
      <w:r>
        <w:rPr>
          <w:rFonts w:hint="eastAsia" w:ascii="黑体" w:hAnsi="黑体" w:eastAsia="黑体" w:cs="仿宋_GB2312"/>
          <w:sz w:val="28"/>
          <w:szCs w:val="28"/>
        </w:rPr>
        <w:t>二、省级初赛</w:t>
      </w:r>
    </w:p>
    <w:p>
      <w:pPr>
        <w:spacing w:line="580" w:lineRule="exact"/>
        <w:ind w:firstLine="552" w:firstLineChars="200"/>
        <w:jc w:val="left"/>
        <w:rPr>
          <w:rFonts w:ascii="仿宋_GB2312" w:hAnsi="仿宋_GB2312" w:eastAsia="仿宋_GB2312" w:cs="仿宋_GB2312"/>
          <w:sz w:val="28"/>
          <w:szCs w:val="28"/>
        </w:rPr>
      </w:pPr>
      <w:r>
        <w:rPr>
          <w:rFonts w:hint="eastAsia" w:ascii="楷体" w:hAnsi="楷体" w:eastAsia="楷体" w:cs="楷体"/>
          <w:sz w:val="28"/>
          <w:szCs w:val="28"/>
        </w:rPr>
        <w:t>（一）抽取参赛选手。</w:t>
      </w:r>
      <w:r>
        <w:rPr>
          <w:rFonts w:ascii="仿宋_GB2312" w:hAnsi="仿宋_GB2312" w:eastAsia="仿宋_GB2312" w:cs="仿宋_GB2312"/>
          <w:sz w:val="28"/>
          <w:szCs w:val="28"/>
        </w:rPr>
        <w:t>2019年12月13日12：00</w:t>
      </w:r>
      <w:r>
        <w:rPr>
          <w:rFonts w:hint="eastAsia" w:ascii="仿宋_GB2312" w:hAnsi="仿宋_GB2312" w:eastAsia="仿宋_GB2312" w:cs="仿宋_GB2312"/>
          <w:sz w:val="28"/>
          <w:szCs w:val="28"/>
        </w:rPr>
        <w:t>，赛事组委会按照备选专任教师“抽取名额”，随机抽取各校备选专任教师进入省级比赛初赛，并通过评审平台公布。学校备选专任教师数量不足的，</w:t>
      </w:r>
      <w:r>
        <w:rPr>
          <w:rFonts w:hint="eastAsia" w:ascii="仿宋_GB2312" w:hAnsi="仿宋_GB2312" w:eastAsia="仿宋_GB2312" w:cs="仿宋_GB2312"/>
          <w:b/>
          <w:sz w:val="28"/>
          <w:szCs w:val="28"/>
          <w:u w:val="single"/>
        </w:rPr>
        <w:t>取消该校所有选手参赛资格</w:t>
      </w:r>
      <w:r>
        <w:rPr>
          <w:rFonts w:hint="eastAsia" w:ascii="仿宋_GB2312" w:hAnsi="仿宋_GB2312" w:eastAsia="仿宋_GB2312" w:cs="仿宋_GB2312"/>
          <w:sz w:val="28"/>
          <w:szCs w:val="28"/>
        </w:rPr>
        <w:t>。抽取的备选专任教师中有特殊情况无法参赛的，由学校提出书面申请，仅允许调换</w:t>
      </w:r>
      <w:r>
        <w:rPr>
          <w:rFonts w:ascii="仿宋_GB2312" w:hAnsi="仿宋_GB2312" w:eastAsia="仿宋_GB2312" w:cs="仿宋_GB2312"/>
          <w:sz w:val="28"/>
          <w:szCs w:val="28"/>
        </w:rPr>
        <w:t>1人，且只有一次调换机会</w:t>
      </w:r>
      <w:r>
        <w:rPr>
          <w:rFonts w:hint="eastAsia" w:ascii="仿宋_GB2312" w:hAnsi="仿宋_GB2312" w:eastAsia="仿宋_GB2312" w:cs="仿宋_GB2312"/>
          <w:sz w:val="28"/>
          <w:szCs w:val="28"/>
        </w:rPr>
        <w:t>，并于</w:t>
      </w:r>
      <w:r>
        <w:rPr>
          <w:rFonts w:ascii="仿宋_GB2312" w:hAnsi="仿宋_GB2312" w:eastAsia="仿宋_GB2312" w:cs="仿宋_GB2312"/>
          <w:sz w:val="28"/>
          <w:szCs w:val="28"/>
        </w:rPr>
        <w:t>12月14日17:00前，</w:t>
      </w:r>
      <w:r>
        <w:rPr>
          <w:rFonts w:hint="eastAsia" w:ascii="仿宋_GB2312" w:hAnsi="仿宋_GB2312" w:eastAsia="仿宋_GB2312" w:cs="仿宋_GB2312"/>
          <w:sz w:val="28"/>
          <w:szCs w:val="28"/>
        </w:rPr>
        <w:t>将加盖单位公章的书面申请上传至评审平台，省级管理员审核通过后，平台在剩余备选专任教师中随机抽取</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名替补选手。</w:t>
      </w:r>
    </w:p>
    <w:p>
      <w:pPr>
        <w:spacing w:line="580" w:lineRule="exact"/>
        <w:ind w:firstLine="552" w:firstLineChars="200"/>
        <w:rPr>
          <w:rFonts w:ascii="仿宋_GB2312" w:hAnsi="仿宋_GB2312" w:eastAsia="仿宋_GB2312" w:cs="仿宋_GB2312"/>
          <w:sz w:val="28"/>
          <w:szCs w:val="28"/>
        </w:rPr>
      </w:pPr>
      <w:r>
        <w:rPr>
          <w:rFonts w:hint="eastAsia" w:ascii="楷体" w:hAnsi="楷体" w:eastAsia="楷体" w:cs="楷体"/>
          <w:sz w:val="28"/>
          <w:szCs w:val="28"/>
        </w:rPr>
        <w:t>（二）上传参赛资料。</w:t>
      </w:r>
      <w:r>
        <w:rPr>
          <w:rFonts w:ascii="仿宋_GB2312" w:hAnsi="仿宋_GB2312" w:eastAsia="仿宋_GB2312" w:cs="仿宋_GB2312"/>
          <w:sz w:val="28"/>
          <w:szCs w:val="28"/>
        </w:rPr>
        <w:t>2019年12月16日—24日17:00前，各高校组织参赛选手完成省级初赛教学</w:t>
      </w:r>
      <w:r>
        <w:rPr>
          <w:rFonts w:hint="eastAsia" w:ascii="仿宋_GB2312" w:hAnsi="仿宋_GB2312" w:eastAsia="仿宋_GB2312" w:cs="仿宋_GB2312"/>
          <w:sz w:val="28"/>
          <w:szCs w:val="28"/>
        </w:rPr>
        <w:t>资源</w:t>
      </w:r>
      <w:r>
        <w:rPr>
          <w:rFonts w:ascii="仿宋_GB2312" w:hAnsi="仿宋_GB2312" w:eastAsia="仿宋_GB2312" w:cs="仿宋_GB2312"/>
          <w:sz w:val="28"/>
          <w:szCs w:val="28"/>
        </w:rPr>
        <w:t>的上传工作</w:t>
      </w:r>
      <w:r>
        <w:rPr>
          <w:rFonts w:hint="eastAsia" w:ascii="仿宋_GB2312" w:hAnsi="仿宋_GB2312" w:eastAsia="仿宋_GB2312" w:cs="仿宋_GB2312"/>
          <w:sz w:val="28"/>
          <w:szCs w:val="28"/>
        </w:rPr>
        <w:t>，并完成</w:t>
      </w:r>
      <w:r>
        <w:rPr>
          <w:rFonts w:ascii="仿宋_GB2312" w:hAnsi="仿宋_GB2312" w:eastAsia="仿宋_GB2312" w:cs="仿宋_GB2312"/>
          <w:sz w:val="28"/>
          <w:szCs w:val="28"/>
        </w:rPr>
        <w:t>审核工作</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逾期未上传</w:t>
      </w:r>
      <w:r>
        <w:rPr>
          <w:rFonts w:hint="eastAsia" w:ascii="仿宋_GB2312" w:hAnsi="仿宋_GB2312" w:eastAsia="仿宋_GB2312" w:cs="仿宋_GB2312"/>
          <w:sz w:val="28"/>
          <w:szCs w:val="28"/>
        </w:rPr>
        <w:t>、未</w:t>
      </w:r>
      <w:r>
        <w:rPr>
          <w:rFonts w:ascii="仿宋_GB2312" w:hAnsi="仿宋_GB2312" w:eastAsia="仿宋_GB2312" w:cs="仿宋_GB2312"/>
          <w:sz w:val="28"/>
          <w:szCs w:val="28"/>
        </w:rPr>
        <w:t>审核</w:t>
      </w:r>
      <w:r>
        <w:rPr>
          <w:rFonts w:hint="eastAsia" w:ascii="仿宋_GB2312" w:hAnsi="仿宋_GB2312" w:eastAsia="仿宋_GB2312" w:cs="仿宋_GB2312"/>
          <w:sz w:val="28"/>
          <w:szCs w:val="28"/>
        </w:rPr>
        <w:t>、审核不通过者</w:t>
      </w:r>
      <w:r>
        <w:rPr>
          <w:rFonts w:ascii="仿宋_GB2312" w:hAnsi="仿宋_GB2312" w:eastAsia="仿宋_GB2312" w:cs="仿宋_GB2312"/>
          <w:sz w:val="28"/>
          <w:szCs w:val="28"/>
        </w:rPr>
        <w:t>，视为弃权。</w:t>
      </w:r>
      <w:r>
        <w:rPr>
          <w:rFonts w:hint="eastAsia" w:ascii="仿宋_GB2312" w:hAnsi="仿宋_GB2312" w:eastAsia="仿宋_GB2312" w:cs="仿宋_GB2312"/>
          <w:sz w:val="28"/>
          <w:szCs w:val="28"/>
        </w:rPr>
        <w:t>选手上传教学资源内容及要求如下。</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课堂教学视频。选手按照正常教学进度录制并上传一节课堂教学视频，不得剪辑，如使用摄像机拍摄只可单机（可移动）全程连续录制，如使用录播教室固定设备录制，允许使用自动切换功能。视频不得加片头、字幕、注解等，视频时长控制在40-50分钟，大小限定在500M以内，格式为mp4。</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.教学设计</w:t>
      </w:r>
      <w:r>
        <w:rPr>
          <w:rFonts w:hint="eastAsia" w:ascii="仿宋_GB2312" w:hAnsi="仿宋_GB2312" w:eastAsia="仿宋_GB2312" w:cs="仿宋_GB2312"/>
          <w:sz w:val="28"/>
          <w:szCs w:val="28"/>
        </w:rPr>
        <w:t>。课堂教学视频所对应的教学设计，包括教学设计方案和教学课件。教学设计方案格式为PDF文档通用格式，教学课件需分别上传</w:t>
      </w:r>
      <w:r>
        <w:rPr>
          <w:rFonts w:ascii="仿宋_GB2312" w:hAnsi="仿宋_GB2312" w:eastAsia="仿宋_GB2312" w:cs="仿宋_GB2312"/>
          <w:sz w:val="28"/>
          <w:szCs w:val="28"/>
        </w:rPr>
        <w:t>PowerPoint</w:t>
      </w:r>
      <w:r>
        <w:rPr>
          <w:rFonts w:hint="eastAsia" w:ascii="仿宋_GB2312" w:hAnsi="仿宋_GB2312" w:eastAsia="仿宋_GB2312" w:cs="仿宋_GB2312"/>
          <w:sz w:val="28"/>
          <w:szCs w:val="28"/>
        </w:rPr>
        <w:t>演示文稿及PDF文档两种格式。</w:t>
      </w:r>
    </w:p>
    <w:p>
      <w:pPr>
        <w:spacing w:line="580" w:lineRule="exact"/>
        <w:ind w:firstLine="552" w:firstLineChars="200"/>
        <w:rPr>
          <w:rFonts w:ascii="仿宋_GB2312" w:hAnsi="仿宋_GB2312" w:eastAsia="仿宋_GB2312" w:cs="仿宋_GB2312"/>
          <w:sz w:val="28"/>
          <w:szCs w:val="28"/>
        </w:rPr>
      </w:pPr>
      <w:r>
        <w:rPr>
          <w:rFonts w:hint="eastAsia" w:ascii="楷体" w:hAnsi="楷体" w:eastAsia="楷体" w:cs="楷体"/>
          <w:sz w:val="28"/>
          <w:szCs w:val="28"/>
        </w:rPr>
        <w:t>（三）专家评审。</w:t>
      </w:r>
      <w:r>
        <w:rPr>
          <w:rFonts w:ascii="仿宋_GB2312" w:hAnsi="仿宋_GB2312" w:eastAsia="仿宋_GB2312" w:cs="仿宋_GB2312"/>
          <w:sz w:val="28"/>
          <w:szCs w:val="28"/>
        </w:rPr>
        <w:t>2020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省级初赛依托评审平台，按学科门类（专业大类）分组进行评审。评审专家依照《山东省高校青年教师教学比赛课堂教学评分表》（见附件2），从教学内容、教学组织、教学语言与教态、教学特色等4个方面对选手课堂教学视频内容进行量化评价，并写出评审意见；教学设计作为评审参考不计分。初赛分评审组按参赛总人数4</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%的比例确定复赛入围人选，并确定若干优秀奖获得者。</w:t>
      </w:r>
    </w:p>
    <w:p>
      <w:pPr>
        <w:spacing w:line="580" w:lineRule="exact"/>
        <w:ind w:firstLine="552" w:firstLineChars="200"/>
        <w:rPr>
          <w:rFonts w:ascii="黑体" w:hAnsi="黑体" w:eastAsia="黑体" w:cs="楷体"/>
          <w:sz w:val="28"/>
          <w:szCs w:val="28"/>
        </w:rPr>
      </w:pPr>
      <w:r>
        <w:rPr>
          <w:rFonts w:hint="eastAsia" w:ascii="黑体" w:hAnsi="黑体" w:eastAsia="黑体" w:cs="楷体"/>
          <w:sz w:val="28"/>
          <w:szCs w:val="28"/>
        </w:rPr>
        <w:t>三、</w:t>
      </w:r>
      <w:r>
        <w:rPr>
          <w:rFonts w:ascii="黑体" w:hAnsi="黑体" w:eastAsia="黑体" w:cs="楷体"/>
          <w:sz w:val="28"/>
          <w:szCs w:val="28"/>
        </w:rPr>
        <w:t>省级复赛</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省级复赛按照文科、理科、工科、思政四个组别（见附件5），不区分本科、高职院校类型，分赛区进行现场教学比赛，由教学设计、课堂教学两部分组成。</w:t>
      </w:r>
      <w:r>
        <w:rPr>
          <w:rFonts w:hint="eastAsia" w:ascii="仿宋_GB2312" w:hAnsi="仿宋_GB2312" w:eastAsia="仿宋_GB2312" w:cs="仿宋_GB2312"/>
          <w:sz w:val="28"/>
          <w:szCs w:val="28"/>
          <w:highlight w:val="none"/>
        </w:rPr>
        <w:t>复赛分评审组按初赛总人数2</w:t>
      </w: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%的比例确定决赛入围人选</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%的比例确定三等奖获得者。</w:t>
      </w:r>
    </w:p>
    <w:p>
      <w:pPr>
        <w:spacing w:line="580" w:lineRule="exact"/>
        <w:ind w:firstLine="552" w:firstLineChars="200"/>
        <w:rPr>
          <w:rFonts w:ascii="仿宋_GB2312" w:hAnsi="仿宋_GB2312" w:eastAsia="仿宋_GB2312" w:cs="仿宋_GB2312"/>
          <w:sz w:val="28"/>
          <w:szCs w:val="28"/>
        </w:rPr>
      </w:pPr>
      <w:r>
        <w:rPr>
          <w:rFonts w:hint="eastAsia" w:ascii="楷体" w:hAnsi="楷体" w:eastAsia="楷体" w:cs="楷体"/>
          <w:sz w:val="28"/>
          <w:szCs w:val="28"/>
        </w:rPr>
        <w:t>（一）教学设计。</w:t>
      </w:r>
      <w:r>
        <w:rPr>
          <w:rFonts w:hint="eastAsia" w:ascii="仿宋_GB2312" w:hAnsi="仿宋_GB2312" w:eastAsia="仿宋_GB2312" w:cs="仿宋_GB2312"/>
          <w:sz w:val="28"/>
          <w:szCs w:val="28"/>
        </w:rPr>
        <w:t>是指以</w:t>
      </w:r>
      <w:r>
        <w:rPr>
          <w:rFonts w:ascii="仿宋_GB2312" w:hAnsi="仿宋_GB2312" w:eastAsia="仿宋_GB2312" w:cs="仿宋_GB2312"/>
          <w:sz w:val="28"/>
          <w:szCs w:val="28"/>
        </w:rPr>
        <w:t>1个学时</w:t>
      </w:r>
      <w:r>
        <w:rPr>
          <w:rFonts w:hint="eastAsia" w:ascii="仿宋_GB2312" w:hAnsi="仿宋_GB2312" w:eastAsia="仿宋_GB2312" w:cs="仿宋_GB2312"/>
          <w:sz w:val="28"/>
          <w:szCs w:val="28"/>
        </w:rPr>
        <w:t>（40-50分钟）</w:t>
      </w:r>
      <w:r>
        <w:rPr>
          <w:rFonts w:ascii="仿宋_GB2312" w:hAnsi="仿宋_GB2312" w:eastAsia="仿宋_GB2312" w:cs="仿宋_GB2312"/>
          <w:sz w:val="28"/>
          <w:szCs w:val="28"/>
        </w:rPr>
        <w:t>为基本单位，对教学活动的设想与安排。基本要素有：</w:t>
      </w:r>
      <w:r>
        <w:rPr>
          <w:rFonts w:hint="eastAsia" w:ascii="仿宋_GB2312" w:hAnsi="仿宋_GB2312" w:eastAsia="仿宋_GB2312" w:cs="仿宋_GB2312"/>
          <w:sz w:val="28"/>
          <w:szCs w:val="28"/>
        </w:rPr>
        <w:t>主题名称</w:t>
      </w:r>
      <w:r>
        <w:rPr>
          <w:rFonts w:ascii="仿宋_GB2312" w:hAnsi="仿宋_GB2312" w:eastAsia="仿宋_GB2312" w:cs="仿宋_GB2312"/>
          <w:sz w:val="28"/>
          <w:szCs w:val="28"/>
        </w:rPr>
        <w:t>、教学目的、教学思想、教学分析（内容、重</w:t>
      </w:r>
      <w:r>
        <w:rPr>
          <w:rFonts w:hint="eastAsia" w:ascii="仿宋_GB2312" w:hAnsi="仿宋_GB2312" w:eastAsia="仿宋_GB2312" w:cs="仿宋_GB2312"/>
          <w:sz w:val="28"/>
          <w:szCs w:val="28"/>
        </w:rPr>
        <w:t>点、</w:t>
      </w:r>
      <w:r>
        <w:rPr>
          <w:rFonts w:ascii="仿宋_GB2312" w:hAnsi="仿宋_GB2312" w:eastAsia="仿宋_GB2312" w:cs="仿宋_GB2312"/>
          <w:sz w:val="28"/>
          <w:szCs w:val="28"/>
        </w:rPr>
        <w:t>难点）、教学方法</w:t>
      </w:r>
      <w:r>
        <w:rPr>
          <w:rFonts w:hint="eastAsia" w:ascii="仿宋_GB2312" w:hAnsi="仿宋_GB2312" w:eastAsia="仿宋_GB2312" w:cs="仿宋_GB2312"/>
          <w:sz w:val="28"/>
          <w:szCs w:val="28"/>
        </w:rPr>
        <w:t>、教学</w:t>
      </w:r>
      <w:r>
        <w:rPr>
          <w:rFonts w:ascii="仿宋_GB2312" w:hAnsi="仿宋_GB2312" w:eastAsia="仿宋_GB2312" w:cs="仿宋_GB2312"/>
          <w:sz w:val="28"/>
          <w:szCs w:val="28"/>
        </w:rPr>
        <w:t>策略及教学安排等。</w:t>
      </w:r>
    </w:p>
    <w:p>
      <w:pPr>
        <w:spacing w:line="580" w:lineRule="exact"/>
        <w:ind w:firstLine="552" w:firstLineChars="200"/>
        <w:rPr>
          <w:rFonts w:ascii="仿宋_GB2312" w:hAnsi="仿宋_GB2312" w:eastAsia="仿宋_GB2312" w:cs="仿宋_GB2312"/>
          <w:sz w:val="28"/>
          <w:szCs w:val="28"/>
        </w:rPr>
      </w:pPr>
      <w:r>
        <w:rPr>
          <w:rFonts w:ascii="仿宋_GB2312" w:hAnsi="仿宋_GB2312" w:eastAsia="仿宋_GB2312" w:cs="仿宋_GB2312"/>
          <w:sz w:val="28"/>
          <w:szCs w:val="28"/>
        </w:rPr>
        <w:t>1.参赛课程20个学时的教学设计方案。主要包括主题名称、课时数、学情分析、教学目标、课程资源、教学内容与过程、教学评价、预习任务与课后作业等。评委将对整套教学设计方案进行打分。</w:t>
      </w:r>
    </w:p>
    <w:p>
      <w:pPr>
        <w:spacing w:line="580" w:lineRule="exact"/>
        <w:ind w:firstLine="552" w:firstLineChars="200"/>
        <w:rPr>
          <w:rFonts w:ascii="仿宋_GB2312" w:hAnsi="仿宋_GB2312" w:eastAsia="仿宋_GB2312" w:cs="仿宋_GB2312"/>
          <w:sz w:val="28"/>
          <w:szCs w:val="28"/>
        </w:rPr>
      </w:pPr>
      <w:r>
        <w:rPr>
          <w:rFonts w:ascii="仿宋_GB2312" w:hAnsi="仿宋_GB2312" w:eastAsia="仿宋_GB2312" w:cs="仿宋_GB2312"/>
          <w:sz w:val="28"/>
          <w:szCs w:val="28"/>
        </w:rPr>
        <w:t>2.参赛课程20个学时相对应的20个课堂教学节段的PPT。</w:t>
      </w:r>
      <w:r>
        <w:rPr>
          <w:rFonts w:hint="eastAsia" w:ascii="仿宋_GB2312" w:hAnsi="仿宋_GB2312" w:eastAsia="仿宋_GB2312" w:cs="仿宋_GB2312"/>
          <w:b/>
          <w:sz w:val="28"/>
          <w:szCs w:val="28"/>
          <w:u w:val="single"/>
        </w:rPr>
        <w:t>教学节段</w:t>
      </w:r>
      <w:r>
        <w:rPr>
          <w:rFonts w:hint="eastAsia" w:ascii="仿宋_GB2312" w:hAnsi="仿宋_GB2312" w:eastAsia="仿宋_GB2312" w:cs="仿宋_GB2312"/>
          <w:sz w:val="28"/>
          <w:szCs w:val="28"/>
          <w:u w:val="single"/>
        </w:rPr>
        <w:t>指连续20分钟课堂教学所需要的教学内容。</w:t>
      </w:r>
    </w:p>
    <w:p>
      <w:pPr>
        <w:spacing w:line="580" w:lineRule="exact"/>
        <w:ind w:firstLine="552" w:firstLineChars="200"/>
        <w:rPr>
          <w:rFonts w:ascii="仿宋_GB2312" w:hAnsi="仿宋_GB2312" w:eastAsia="仿宋_GB2312" w:cs="仿宋_GB2312"/>
          <w:sz w:val="28"/>
          <w:szCs w:val="28"/>
        </w:rPr>
      </w:pPr>
      <w:r>
        <w:rPr>
          <w:rFonts w:hint="eastAsia" w:ascii="楷体" w:hAnsi="楷体" w:eastAsia="楷体" w:cs="楷体"/>
          <w:sz w:val="28"/>
          <w:szCs w:val="28"/>
        </w:rPr>
        <w:t>（二）</w:t>
      </w:r>
      <w:bookmarkStart w:id="0" w:name="_Hlk530597283"/>
      <w:r>
        <w:rPr>
          <w:rFonts w:hint="eastAsia" w:ascii="楷体" w:hAnsi="楷体" w:eastAsia="楷体" w:cs="楷体"/>
          <w:sz w:val="28"/>
          <w:szCs w:val="28"/>
        </w:rPr>
        <w:t>课堂教学</w:t>
      </w:r>
      <w:bookmarkEnd w:id="0"/>
      <w:r>
        <w:rPr>
          <w:rFonts w:hint="eastAsia" w:ascii="楷体" w:hAnsi="楷体" w:eastAsia="楷体" w:cs="楷体"/>
          <w:sz w:val="28"/>
          <w:szCs w:val="28"/>
        </w:rPr>
        <w:t>。</w:t>
      </w:r>
      <w:r>
        <w:rPr>
          <w:rFonts w:hint="eastAsia" w:ascii="仿宋_GB2312" w:hAnsi="仿宋_GB2312" w:eastAsia="仿宋_GB2312" w:cs="仿宋_GB2312"/>
          <w:sz w:val="28"/>
          <w:szCs w:val="28"/>
        </w:rPr>
        <w:t>课堂教学比赛规定时间为20分钟，</w:t>
      </w:r>
      <w:r>
        <w:rPr>
          <w:rFonts w:ascii="仿宋_GB2312" w:hAnsi="仿宋_GB2312" w:eastAsia="仿宋_GB2312" w:cs="仿宋_GB2312"/>
          <w:sz w:val="28"/>
          <w:szCs w:val="28"/>
        </w:rPr>
        <w:t>选手从</w:t>
      </w:r>
      <w:r>
        <w:rPr>
          <w:rFonts w:hint="eastAsia" w:ascii="仿宋_GB2312" w:hAnsi="仿宋_GB2312" w:eastAsia="仿宋_GB2312" w:cs="仿宋_GB2312"/>
          <w:sz w:val="28"/>
          <w:szCs w:val="28"/>
        </w:rPr>
        <w:t>20个</w:t>
      </w:r>
      <w:r>
        <w:rPr>
          <w:rFonts w:ascii="仿宋_GB2312" w:hAnsi="仿宋_GB2312" w:eastAsia="仿宋_GB2312" w:cs="仿宋_GB2312"/>
          <w:sz w:val="28"/>
          <w:szCs w:val="28"/>
        </w:rPr>
        <w:t>教学节段中随机抽取1</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进行课堂教学</w:t>
      </w:r>
      <w:r>
        <w:rPr>
          <w:rFonts w:hint="eastAsia" w:ascii="仿宋_GB2312" w:hAnsi="仿宋_GB2312" w:eastAsia="仿宋_GB2312" w:cs="仿宋_GB2312"/>
          <w:sz w:val="28"/>
          <w:szCs w:val="28"/>
        </w:rPr>
        <w:t>展示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根据各自参赛课程需要，选手可携带教学模型、挂图等，粉笔</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白板笔、翻页器由组委会统一提供。评审专家主要从教学内容、教学组织、教学语言与教态、教学特色四个方面进行评价。</w:t>
      </w:r>
    </w:p>
    <w:p>
      <w:pPr>
        <w:pStyle w:val="13"/>
        <w:spacing w:line="580" w:lineRule="exact"/>
        <w:ind w:firstLine="552" w:firstLineChars="200"/>
        <w:rPr>
          <w:rFonts w:ascii="楷体" w:hAnsi="楷体" w:eastAsia="楷体" w:cs="楷体"/>
          <w:sz w:val="28"/>
          <w:szCs w:val="28"/>
        </w:rPr>
      </w:pPr>
      <w:r>
        <w:rPr>
          <w:rFonts w:hint="eastAsia" w:ascii="楷体" w:hAnsi="楷体" w:eastAsia="楷体" w:cs="楷体"/>
          <w:sz w:val="28"/>
          <w:szCs w:val="28"/>
        </w:rPr>
        <w:t>（三）省级复赛选手通过评审平台提交参赛材料。</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.参赛课程</w:t>
      </w:r>
      <w:r>
        <w:rPr>
          <w:rFonts w:ascii="仿宋_GB2312" w:hAnsi="仿宋_GB2312" w:eastAsia="仿宋_GB2312" w:cs="仿宋_GB2312"/>
          <w:b/>
          <w:sz w:val="28"/>
          <w:szCs w:val="28"/>
        </w:rPr>
        <w:t>教学大纲</w:t>
      </w:r>
      <w:r>
        <w:rPr>
          <w:rFonts w:hint="eastAsia" w:ascii="仿宋_GB2312" w:hAnsi="仿宋_GB2312" w:eastAsia="仿宋_GB2312" w:cs="仿宋_GB2312"/>
          <w:sz w:val="28"/>
          <w:szCs w:val="28"/>
        </w:rPr>
        <w:t>1个</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格式为PDF文档通用格式；</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.参赛课程20个教学节段的目录</w:t>
      </w:r>
      <w:r>
        <w:rPr>
          <w:rFonts w:hint="eastAsia" w:ascii="仿宋_GB2312" w:hAnsi="仿宋_GB2312" w:eastAsia="仿宋_GB2312" w:cs="仿宋_GB2312"/>
          <w:sz w:val="28"/>
          <w:szCs w:val="28"/>
        </w:rPr>
        <w:t>1个，范例见附件</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格式为PDF文档通用格式；</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.教学设计</w:t>
      </w:r>
      <w:r>
        <w:rPr>
          <w:rFonts w:hint="eastAsia" w:ascii="仿宋_GB2312" w:hAnsi="仿宋_GB2312" w:eastAsia="仿宋_GB2312" w:cs="仿宋_GB2312"/>
          <w:sz w:val="28"/>
          <w:szCs w:val="28"/>
        </w:rPr>
        <w:t>方案2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格式为PDF文档通用格式；</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.教学节段课件20个</w:t>
      </w:r>
      <w:r>
        <w:rPr>
          <w:rFonts w:hint="eastAsia" w:ascii="仿宋_GB2312" w:hAnsi="仿宋_GB2312" w:eastAsia="仿宋_GB2312" w:cs="仿宋_GB2312"/>
          <w:sz w:val="28"/>
          <w:szCs w:val="28"/>
        </w:rPr>
        <w:t>，分别上传Powerpoint演示文稿及PDF文档两种格式，比例为16:9，分辨率为1600*900。</w:t>
      </w:r>
    </w:p>
    <w:p>
      <w:pPr>
        <w:spacing w:line="580" w:lineRule="exact"/>
        <w:ind w:firstLine="552" w:firstLineChars="200"/>
        <w:rPr>
          <w:rFonts w:ascii="黑体" w:hAnsi="黑体" w:eastAsia="黑体" w:cs="楷体"/>
          <w:sz w:val="28"/>
          <w:szCs w:val="28"/>
        </w:rPr>
      </w:pPr>
      <w:r>
        <w:rPr>
          <w:rFonts w:hint="eastAsia" w:ascii="黑体" w:hAnsi="黑体" w:eastAsia="黑体" w:cs="楷体"/>
          <w:sz w:val="28"/>
          <w:szCs w:val="28"/>
        </w:rPr>
        <w:t>四、省级决赛</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组别设置同省级复赛。采取现场比赛的方式，由课堂教学、教学反思两部分组成。</w:t>
      </w:r>
      <w:r>
        <w:rPr>
          <w:rFonts w:hint="eastAsia" w:ascii="仿宋_GB2312" w:hAnsi="仿宋_GB2312" w:eastAsia="仿宋_GB2312" w:cs="仿宋_GB2312"/>
          <w:sz w:val="28"/>
          <w:szCs w:val="28"/>
          <w:highlight w:val="none"/>
        </w:rPr>
        <w:t>决赛分评审组按初赛总人数1</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%的比例确定一等奖、1</w:t>
      </w: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%的比例</w:t>
      </w:r>
      <w:r>
        <w:rPr>
          <w:rFonts w:hint="eastAsia" w:ascii="仿宋_GB2312" w:hAnsi="仿宋_GB2312" w:eastAsia="仿宋_GB2312" w:cs="仿宋_GB2312"/>
          <w:sz w:val="28"/>
          <w:szCs w:val="28"/>
        </w:rPr>
        <w:t>确定二等奖获得者。课堂教学要求与省级复赛相同。教学反思是指选手结束课堂教学环节后，结合本节段课堂教学实际，从教学理念、教学方法和教学过程三方面着手，在规定的2分钟内现场陈述教学反思。决赛选手可根据需要，在规定的时间内更新复赛时上传的参赛资料。</w:t>
      </w:r>
    </w:p>
    <w:p>
      <w:pPr>
        <w:pStyle w:val="13"/>
        <w:spacing w:line="580" w:lineRule="exact"/>
        <w:ind w:firstLine="552" w:firstLineChars="200"/>
        <w:rPr>
          <w:rFonts w:ascii="黑体" w:hAnsi="黑体" w:eastAsia="黑体" w:cs="楷体"/>
          <w:sz w:val="28"/>
          <w:szCs w:val="28"/>
        </w:rPr>
      </w:pPr>
      <w:r>
        <w:rPr>
          <w:rFonts w:hint="eastAsia" w:ascii="黑体" w:hAnsi="黑体" w:eastAsia="黑体" w:cs="楷体"/>
          <w:sz w:val="28"/>
          <w:szCs w:val="28"/>
        </w:rPr>
        <w:t>五、赛事计分方法</w:t>
      </w:r>
    </w:p>
    <w:p>
      <w:pPr>
        <w:pStyle w:val="13"/>
        <w:spacing w:line="580" w:lineRule="exact"/>
        <w:ind w:firstLine="552" w:firstLineChars="200"/>
        <w:rPr>
          <w:rFonts w:ascii="楷体" w:hAnsi="楷体" w:eastAsia="楷体" w:cs="楷体"/>
          <w:sz w:val="28"/>
          <w:szCs w:val="28"/>
        </w:rPr>
      </w:pPr>
      <w:r>
        <w:rPr>
          <w:rFonts w:hint="eastAsia" w:ascii="楷体" w:hAnsi="楷体" w:eastAsia="楷体" w:cs="楷体"/>
          <w:sz w:val="28"/>
          <w:szCs w:val="28"/>
        </w:rPr>
        <w:t>（一）省级初赛。</w:t>
      </w:r>
      <w:r>
        <w:rPr>
          <w:rFonts w:hint="eastAsia" w:ascii="仿宋_GB2312" w:hAnsi="仿宋_GB2312" w:eastAsia="仿宋_GB2312" w:cs="仿宋_GB2312"/>
          <w:sz w:val="28"/>
          <w:szCs w:val="28"/>
        </w:rPr>
        <w:t>评审专家评分实行实名制，</w:t>
      </w:r>
      <w:r>
        <w:rPr>
          <w:rFonts w:ascii="仿宋_GB2312" w:hAnsi="仿宋_GB2312" w:eastAsia="仿宋_GB2312" w:cs="仿宋_GB2312"/>
          <w:sz w:val="28"/>
          <w:szCs w:val="28"/>
        </w:rPr>
        <w:t>统分时</w:t>
      </w:r>
      <w:r>
        <w:rPr>
          <w:rFonts w:hint="eastAsia" w:ascii="仿宋_GB2312" w:hAnsi="仿宋_GB2312" w:eastAsia="仿宋_GB2312" w:cs="仿宋_GB2312"/>
          <w:sz w:val="28"/>
          <w:szCs w:val="28"/>
        </w:rPr>
        <w:t>用所有评审专家的</w:t>
      </w:r>
      <w:r>
        <w:rPr>
          <w:rFonts w:ascii="仿宋_GB2312" w:hAnsi="仿宋_GB2312" w:eastAsia="仿宋_GB2312" w:cs="仿宋_GB2312"/>
          <w:sz w:val="28"/>
          <w:szCs w:val="28"/>
        </w:rPr>
        <w:t>累积分除以</w:t>
      </w:r>
      <w:r>
        <w:rPr>
          <w:rFonts w:hint="eastAsia" w:ascii="仿宋_GB2312" w:hAnsi="仿宋_GB2312" w:eastAsia="仿宋_GB2312" w:cs="仿宋_GB2312"/>
          <w:sz w:val="28"/>
          <w:szCs w:val="28"/>
        </w:rPr>
        <w:t>评审专家</w:t>
      </w:r>
      <w:r>
        <w:rPr>
          <w:rFonts w:ascii="仿宋_GB2312" w:hAnsi="仿宋_GB2312" w:eastAsia="仿宋_GB2312" w:cs="仿宋_GB2312"/>
          <w:sz w:val="28"/>
          <w:szCs w:val="28"/>
        </w:rPr>
        <w:t>人数为选手</w:t>
      </w:r>
      <w:r>
        <w:rPr>
          <w:rFonts w:hint="eastAsia" w:ascii="仿宋_GB2312" w:hAnsi="仿宋_GB2312" w:eastAsia="仿宋_GB2312" w:cs="仿宋_GB2312"/>
          <w:sz w:val="28"/>
          <w:szCs w:val="28"/>
        </w:rPr>
        <w:t>初赛</w:t>
      </w:r>
      <w:r>
        <w:rPr>
          <w:rFonts w:ascii="仿宋_GB2312" w:hAnsi="仿宋_GB2312" w:eastAsia="仿宋_GB2312" w:cs="仿宋_GB2312"/>
          <w:sz w:val="28"/>
          <w:szCs w:val="28"/>
        </w:rPr>
        <w:t>得分，得分保留小数点后两位。</w:t>
      </w:r>
    </w:p>
    <w:p>
      <w:pPr>
        <w:pStyle w:val="13"/>
        <w:spacing w:line="580" w:lineRule="exact"/>
        <w:ind w:firstLine="552" w:firstLineChars="200"/>
        <w:rPr>
          <w:rFonts w:ascii="仿宋_GB2312" w:hAnsi="仿宋_GB2312" w:eastAsia="仿宋_GB2312" w:cs="仿宋_GB2312"/>
          <w:sz w:val="28"/>
          <w:szCs w:val="28"/>
        </w:rPr>
      </w:pPr>
      <w:r>
        <w:rPr>
          <w:rFonts w:hint="eastAsia" w:ascii="楷体" w:hAnsi="楷体" w:eastAsia="楷体" w:cs="楷体"/>
          <w:sz w:val="28"/>
          <w:szCs w:val="28"/>
        </w:rPr>
        <w:t>（二）省级复赛和决赛。</w:t>
      </w:r>
      <w:r>
        <w:rPr>
          <w:rFonts w:hint="eastAsia" w:ascii="仿宋_GB2312" w:hAnsi="仿宋_GB2312" w:eastAsia="仿宋_GB2312" w:cs="仿宋_GB2312"/>
          <w:sz w:val="28"/>
          <w:szCs w:val="28"/>
        </w:rPr>
        <w:t>评审专家评分实行实名制，教学设计方案、课堂教学、教学反思三部分</w:t>
      </w:r>
      <w:bookmarkStart w:id="1" w:name="_Hlk530599474"/>
      <w:r>
        <w:rPr>
          <w:rFonts w:hint="eastAsia" w:ascii="仿宋_GB2312" w:hAnsi="仿宋_GB2312" w:eastAsia="仿宋_GB2312" w:cs="仿宋_GB2312"/>
          <w:sz w:val="28"/>
          <w:szCs w:val="28"/>
        </w:rPr>
        <w:t>具体评分标准分别</w:t>
      </w:r>
      <w:bookmarkEnd w:id="1"/>
      <w:r>
        <w:rPr>
          <w:rFonts w:hint="eastAsia" w:ascii="仿宋_GB2312" w:hAnsi="仿宋_GB2312" w:eastAsia="仿宋_GB2312" w:cs="仿宋_GB2312"/>
          <w:sz w:val="28"/>
          <w:szCs w:val="28"/>
        </w:rPr>
        <w:t>参见附件</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附件</w:t>
      </w:r>
      <w:r>
        <w:rPr>
          <w:rFonts w:ascii="仿宋_GB2312" w:hAnsi="仿宋_GB2312" w:eastAsia="仿宋_GB2312" w:cs="仿宋_GB2312"/>
          <w:sz w:val="28"/>
          <w:szCs w:val="28"/>
        </w:rPr>
        <w:t>3。统分时去掉一个最高分和一个最低分后的累积分，除以</w:t>
      </w:r>
      <w:r>
        <w:rPr>
          <w:rFonts w:hint="eastAsia" w:ascii="仿宋_GB2312" w:hAnsi="仿宋_GB2312" w:eastAsia="仿宋_GB2312" w:cs="仿宋_GB2312"/>
          <w:sz w:val="28"/>
          <w:szCs w:val="28"/>
        </w:rPr>
        <w:t>评审专家</w:t>
      </w:r>
      <w:r>
        <w:rPr>
          <w:rFonts w:ascii="仿宋_GB2312" w:hAnsi="仿宋_GB2312" w:eastAsia="仿宋_GB2312" w:cs="仿宋_GB2312"/>
          <w:sz w:val="28"/>
          <w:szCs w:val="28"/>
        </w:rPr>
        <w:t>人数（不含一个最高分和一个最低分的评委）为选手</w:t>
      </w:r>
      <w:r>
        <w:rPr>
          <w:rFonts w:hint="eastAsia" w:ascii="仿宋_GB2312" w:hAnsi="仿宋_GB2312" w:eastAsia="仿宋_GB2312" w:cs="仿宋_GB2312"/>
          <w:sz w:val="28"/>
          <w:szCs w:val="28"/>
        </w:rPr>
        <w:t>该部分参赛内容的</w:t>
      </w:r>
      <w:r>
        <w:rPr>
          <w:rFonts w:ascii="仿宋_GB2312" w:hAnsi="仿宋_GB2312" w:eastAsia="仿宋_GB2312" w:cs="仿宋_GB2312"/>
          <w:sz w:val="28"/>
          <w:szCs w:val="28"/>
        </w:rPr>
        <w:t>得分，得分保留小数点后两位。</w:t>
      </w:r>
      <w:r>
        <w:rPr>
          <w:rFonts w:hint="eastAsia" w:ascii="仿宋_GB2312" w:hAnsi="仿宋_GB2312" w:eastAsia="仿宋_GB2312" w:cs="仿宋_GB2312"/>
          <w:sz w:val="28"/>
          <w:szCs w:val="28"/>
        </w:rPr>
        <w:t>复赛、决赛各部分参赛内容</w:t>
      </w:r>
      <w:r>
        <w:rPr>
          <w:rFonts w:ascii="仿宋_GB2312" w:hAnsi="仿宋_GB2312" w:eastAsia="仿宋_GB2312" w:cs="仿宋_GB2312"/>
          <w:sz w:val="28"/>
          <w:szCs w:val="28"/>
        </w:rPr>
        <w:t>的得分相加为</w:t>
      </w:r>
      <w:r>
        <w:rPr>
          <w:rFonts w:hint="eastAsia" w:ascii="仿宋_GB2312" w:hAnsi="仿宋_GB2312" w:eastAsia="仿宋_GB2312" w:cs="仿宋_GB2312"/>
          <w:sz w:val="28"/>
          <w:szCs w:val="28"/>
        </w:rPr>
        <w:t>该阶段选手</w:t>
      </w:r>
      <w:r>
        <w:rPr>
          <w:rFonts w:ascii="仿宋_GB2312" w:hAnsi="仿宋_GB2312" w:eastAsia="仿宋_GB2312" w:cs="仿宋_GB2312"/>
          <w:sz w:val="28"/>
          <w:szCs w:val="28"/>
        </w:rPr>
        <w:t>最终得分，最终得分保留小数点后两位。</w:t>
      </w:r>
    </w:p>
    <w:p>
      <w:pPr>
        <w:pStyle w:val="13"/>
        <w:spacing w:line="580" w:lineRule="exact"/>
        <w:ind w:firstLine="552" w:firstLineChars="200"/>
        <w:rPr>
          <w:rFonts w:ascii="黑体" w:hAnsi="黑体" w:eastAsia="黑体" w:cs="楷体"/>
          <w:sz w:val="28"/>
          <w:szCs w:val="28"/>
        </w:rPr>
      </w:pPr>
      <w:r>
        <w:rPr>
          <w:rFonts w:hint="eastAsia" w:ascii="黑体" w:hAnsi="黑体" w:eastAsia="黑体" w:cs="楷体"/>
          <w:sz w:val="28"/>
          <w:szCs w:val="28"/>
        </w:rPr>
        <w:t>六、其他事宜</w:t>
      </w:r>
    </w:p>
    <w:p>
      <w:pPr>
        <w:spacing w:line="58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选手参赛课程应为其所在学校正常开设、不低于2个学分的课程。比赛过程中不允许更换参赛课程。</w:t>
      </w:r>
    </w:p>
    <w:p>
      <w:pPr>
        <w:spacing w:line="580" w:lineRule="exact"/>
        <w:ind w:firstLine="552"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选手需按时、按要求提交参赛资料，逾期或</w:t>
      </w:r>
      <w:r>
        <w:rPr>
          <w:rFonts w:ascii="仿宋_GB2312" w:hAnsi="仿宋_GB2312" w:eastAsia="仿宋_GB2312" w:cs="仿宋_GB2312"/>
          <w:sz w:val="28"/>
          <w:szCs w:val="28"/>
        </w:rPr>
        <w:t>未按要求</w:t>
      </w:r>
      <w:r>
        <w:rPr>
          <w:rFonts w:hint="eastAsia" w:ascii="仿宋_GB2312" w:hAnsi="仿宋_GB2312" w:eastAsia="仿宋_GB2312" w:cs="仿宋_GB2312"/>
          <w:sz w:val="28"/>
          <w:szCs w:val="28"/>
        </w:rPr>
        <w:t>上传者视作放弃参赛资格。参赛资料</w:t>
      </w:r>
      <w:r>
        <w:rPr>
          <w:rFonts w:ascii="仿宋_GB2312" w:hAnsi="仿宋_GB2312" w:eastAsia="仿宋_GB2312" w:cs="仿宋_GB2312"/>
          <w:sz w:val="28"/>
          <w:szCs w:val="28"/>
        </w:rPr>
        <w:t>均须</w:t>
      </w:r>
      <w:r>
        <w:rPr>
          <w:rFonts w:hint="eastAsia" w:ascii="仿宋_GB2312" w:hAnsi="仿宋_GB2312" w:eastAsia="仿宋_GB2312" w:cs="仿宋_GB2312"/>
          <w:sz w:val="28"/>
          <w:szCs w:val="28"/>
        </w:rPr>
        <w:t>自行</w:t>
      </w:r>
      <w:r>
        <w:rPr>
          <w:rFonts w:ascii="仿宋_GB2312" w:hAnsi="仿宋_GB2312" w:eastAsia="仿宋_GB2312" w:cs="仿宋_GB2312"/>
          <w:sz w:val="28"/>
          <w:szCs w:val="28"/>
        </w:rPr>
        <w:t>查杀病毒。</w:t>
      </w:r>
      <w:r>
        <w:rPr>
          <w:rFonts w:hint="eastAsia" w:ascii="仿宋_GB2312" w:hAnsi="仿宋_GB2312" w:eastAsia="仿宋_GB2312" w:cs="仿宋_GB2312"/>
          <w:sz w:val="28"/>
          <w:szCs w:val="28"/>
        </w:rPr>
        <w:t>决赛前，组委会将开放评审平台允许选手更新复赛资料，除此外资料一经提交，组委会不接受任何形式的更改或调换。</w:t>
      </w:r>
    </w:p>
    <w:p>
      <w:pPr>
        <w:spacing w:line="580" w:lineRule="exact"/>
        <w:ind w:firstLine="552"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评审平台会对选手上传的课堂</w:t>
      </w:r>
      <w:r>
        <w:rPr>
          <w:rFonts w:hint="eastAsia" w:ascii="仿宋_GB2312" w:hAnsi="仿宋_GB2312" w:eastAsia="仿宋_GB2312" w:cs="仿宋_GB2312"/>
          <w:b/>
          <w:sz w:val="28"/>
          <w:szCs w:val="28"/>
        </w:rPr>
        <w:t>教学视频</w:t>
      </w:r>
      <w:r>
        <w:rPr>
          <w:rFonts w:hint="eastAsia" w:ascii="仿宋_GB2312" w:hAnsi="仿宋_GB2312" w:eastAsia="仿宋_GB2312" w:cs="仿宋_GB2312"/>
          <w:sz w:val="28"/>
          <w:szCs w:val="28"/>
        </w:rPr>
        <w:t>进行转码，请选手、学校管理员自行确认视频转码后的效果，若转码失败请及时与组委会联系。</w:t>
      </w:r>
    </w:p>
    <w:p>
      <w:pPr>
        <w:spacing w:line="580" w:lineRule="exact"/>
        <w:ind w:firstLine="552" w:firstLineChars="200"/>
        <w:rPr>
          <w:rFonts w:ascii="仿宋_GB2312" w:hAnsi="仿宋" w:eastAsia="仿宋_GB2312"/>
          <w:color w:val="000000"/>
          <w:kern w:val="0"/>
          <w:sz w:val="28"/>
          <w:szCs w:val="28"/>
        </w:rPr>
      </w:pPr>
      <w:r>
        <w:rPr>
          <w:rFonts w:ascii="仿宋_GB2312" w:hAnsi="仿宋_GB2312" w:eastAsia="仿宋_GB2312" w:cs="仿宋_GB2312"/>
          <w:sz w:val="28"/>
          <w:szCs w:val="28"/>
        </w:rPr>
        <w:t>4.</w:t>
      </w:r>
      <w:r>
        <w:rPr>
          <w:rFonts w:hint="eastAsia" w:ascii="仿宋_GB2312" w:hAnsi="仿宋" w:eastAsia="仿宋_GB2312"/>
          <w:color w:val="000000"/>
          <w:kern w:val="0"/>
          <w:sz w:val="28"/>
          <w:szCs w:val="28"/>
        </w:rPr>
        <w:t>组委会将在现场比赛前一天召开选手会议，安排比赛有关事宜。</w:t>
      </w:r>
      <w:r>
        <w:rPr>
          <w:rFonts w:hint="eastAsia" w:ascii="仿宋_GB2312" w:hAnsi="仿宋_GB2312" w:eastAsia="仿宋_GB2312" w:cs="仿宋_GB2312"/>
          <w:sz w:val="28"/>
          <w:szCs w:val="28"/>
          <w:highlight w:val="none"/>
        </w:rPr>
        <w:t>课堂教学环节一律不安排随堂学生。</w:t>
      </w:r>
      <w:bookmarkStart w:id="6" w:name="_GoBack"/>
      <w:bookmarkEnd w:id="6"/>
      <w:r>
        <w:rPr>
          <w:rFonts w:hint="eastAsia" w:ascii="仿宋_GB2312" w:hAnsi="仿宋" w:eastAsia="仿宋_GB2312"/>
          <w:color w:val="000000"/>
          <w:kern w:val="0"/>
          <w:sz w:val="28"/>
          <w:szCs w:val="28"/>
          <w:highlight w:val="none"/>
        </w:rPr>
        <w:t>选手参赛过程中不得以任何方式传递出院校</w:t>
      </w:r>
      <w:r>
        <w:rPr>
          <w:rFonts w:hint="eastAsia" w:ascii="仿宋_GB2312" w:hAnsi="仿宋" w:eastAsia="仿宋_GB2312"/>
          <w:color w:val="000000"/>
          <w:kern w:val="0"/>
          <w:sz w:val="28"/>
          <w:szCs w:val="28"/>
        </w:rPr>
        <w:t>或个人信息，否则取消参赛资格。</w:t>
      </w:r>
    </w:p>
    <w:p>
      <w:pPr>
        <w:spacing w:line="580" w:lineRule="exact"/>
        <w:ind w:firstLine="552" w:firstLineChars="200"/>
        <w:rPr>
          <w:rFonts w:ascii="仿宋_GB2312" w:hAnsi="楷体" w:eastAsia="仿宋_GB2312" w:cs="楷体"/>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现场比赛提</w:t>
      </w:r>
      <w:r>
        <w:rPr>
          <w:rFonts w:hint="eastAsia" w:ascii="仿宋_GB2312" w:hAnsi="楷体" w:eastAsia="仿宋_GB2312" w:cs="楷体"/>
          <w:sz w:val="28"/>
          <w:szCs w:val="28"/>
        </w:rPr>
        <w:t>供多媒体教学环境，选手需在提供的多媒体教学环境中选取课堂教学应用软件。计算机系统版本Windows10；应用软件版本Microsoft</w:t>
      </w:r>
      <w:r>
        <w:rPr>
          <w:rFonts w:ascii="仿宋_GB2312" w:hAnsi="楷体" w:eastAsia="仿宋_GB2312" w:cs="楷体"/>
          <w:sz w:val="28"/>
          <w:szCs w:val="28"/>
        </w:rPr>
        <w:t xml:space="preserve"> </w:t>
      </w:r>
      <w:r>
        <w:rPr>
          <w:rFonts w:hint="eastAsia" w:ascii="仿宋_GB2312" w:hAnsi="楷体" w:eastAsia="仿宋_GB2312" w:cs="楷体"/>
          <w:sz w:val="28"/>
          <w:szCs w:val="28"/>
        </w:rPr>
        <w:t>Office2016（专业版）；支持PDF格式；</w:t>
      </w:r>
      <w:r>
        <w:rPr>
          <w:rFonts w:ascii="仿宋_GB2312" w:hAnsi="楷体" w:eastAsia="仿宋_GB2312" w:cs="楷体"/>
          <w:sz w:val="28"/>
          <w:szCs w:val="28"/>
        </w:rPr>
        <w:t>音视频播放软件</w:t>
      </w:r>
      <w:r>
        <w:rPr>
          <w:rFonts w:hint="eastAsia" w:ascii="仿宋_GB2312" w:hAnsi="楷体" w:eastAsia="仿宋_GB2312" w:cs="楷体"/>
          <w:sz w:val="28"/>
          <w:szCs w:val="28"/>
        </w:rPr>
        <w:t>为暴风影音；翻页器型号为得力</w:t>
      </w:r>
      <w:r>
        <w:rPr>
          <w:rFonts w:ascii="仿宋_GB2312" w:hAnsi="楷体" w:eastAsia="仿宋_GB2312" w:cs="楷体"/>
          <w:sz w:val="28"/>
          <w:szCs w:val="28"/>
        </w:rPr>
        <w:t>33080</w:t>
      </w:r>
      <w:r>
        <w:rPr>
          <w:rFonts w:hint="eastAsia" w:ascii="仿宋_GB2312" w:hAnsi="楷体" w:eastAsia="仿宋_GB2312" w:cs="楷体"/>
          <w:sz w:val="28"/>
          <w:szCs w:val="28"/>
        </w:rPr>
        <w:t>。</w:t>
      </w:r>
    </w:p>
    <w:p>
      <w:pPr>
        <w:spacing w:line="580" w:lineRule="exact"/>
        <w:ind w:firstLine="552" w:firstLineChars="200"/>
        <w:rPr>
          <w:rFonts w:ascii="仿宋_GB2312" w:hAnsi="仿宋_GB2312" w:eastAsia="仿宋_GB2312" w:cs="仿宋_GB2312"/>
          <w:sz w:val="28"/>
          <w:szCs w:val="28"/>
          <w:highlight w:val="yellow"/>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缺席省级</w:t>
      </w:r>
      <w:r>
        <w:rPr>
          <w:rFonts w:ascii="仿宋_GB2312" w:hAnsi="仿宋_GB2312" w:eastAsia="仿宋_GB2312" w:cs="仿宋_GB2312"/>
          <w:sz w:val="28"/>
          <w:szCs w:val="28"/>
        </w:rPr>
        <w:t>复赛</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复赛</w:t>
      </w:r>
      <w:r>
        <w:rPr>
          <w:rFonts w:hint="eastAsia" w:ascii="仿宋_GB2312" w:hAnsi="仿宋_GB2312" w:eastAsia="仿宋_GB2312" w:cs="仿宋_GB2312"/>
          <w:sz w:val="28"/>
          <w:szCs w:val="28"/>
        </w:rPr>
        <w:t>选手按上一阶段参赛成绩获得相应奖项，缺席省级初赛则无任何奖项。</w:t>
      </w:r>
    </w:p>
    <w:p>
      <w:pPr>
        <w:spacing w:line="580" w:lineRule="exact"/>
        <w:ind w:firstLine="552" w:firstLineChars="200"/>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7</w:t>
      </w:r>
      <w:r>
        <w:rPr>
          <w:rFonts w:ascii="仿宋_GB2312" w:hAnsi="仿宋" w:eastAsia="仿宋_GB2312"/>
          <w:color w:val="000000"/>
          <w:kern w:val="0"/>
          <w:sz w:val="28"/>
          <w:szCs w:val="28"/>
        </w:rPr>
        <w:t>.</w:t>
      </w:r>
      <w:r>
        <w:rPr>
          <w:rFonts w:hint="eastAsia" w:ascii="仿宋_GB2312" w:hAnsi="仿宋" w:eastAsia="仿宋_GB2312"/>
          <w:color w:val="000000"/>
          <w:kern w:val="0"/>
          <w:sz w:val="28"/>
          <w:szCs w:val="28"/>
          <w:highlight w:val="none"/>
        </w:rPr>
        <w:t>省级复赛</w:t>
      </w:r>
      <w:r>
        <w:rPr>
          <w:rFonts w:ascii="仿宋_GB2312" w:hAnsi="仿宋" w:eastAsia="仿宋_GB2312"/>
          <w:color w:val="000000"/>
          <w:kern w:val="0"/>
          <w:sz w:val="28"/>
          <w:szCs w:val="28"/>
          <w:highlight w:val="none"/>
        </w:rPr>
        <w:t>、</w:t>
      </w:r>
      <w:r>
        <w:rPr>
          <w:rFonts w:hint="eastAsia" w:ascii="仿宋_GB2312" w:hAnsi="仿宋" w:eastAsia="仿宋_GB2312"/>
          <w:color w:val="000000"/>
          <w:kern w:val="0"/>
          <w:sz w:val="28"/>
          <w:szCs w:val="28"/>
          <w:highlight w:val="none"/>
        </w:rPr>
        <w:t>决赛课堂教学全程录像、全网直播，不再设置观摩室，各高校可组织师生观看比赛直播，观看地址另行通知。</w:t>
      </w:r>
      <w:r>
        <w:rPr>
          <w:rFonts w:hint="eastAsia" w:ascii="仿宋_GB2312" w:hAnsi="仿宋" w:eastAsia="仿宋_GB2312"/>
          <w:color w:val="000000"/>
          <w:kern w:val="0"/>
          <w:sz w:val="28"/>
          <w:szCs w:val="28"/>
        </w:rPr>
        <w:t>高师中心拥有视频版权，</w:t>
      </w:r>
      <w:r>
        <w:rPr>
          <w:rFonts w:ascii="仿宋_GB2312" w:hAnsi="仿宋" w:eastAsia="仿宋_GB2312"/>
          <w:color w:val="000000"/>
          <w:kern w:val="0"/>
          <w:sz w:val="28"/>
          <w:szCs w:val="28"/>
        </w:rPr>
        <w:t>有权</w:t>
      </w:r>
      <w:r>
        <w:rPr>
          <w:rFonts w:hint="eastAsia" w:ascii="仿宋_GB2312" w:hAnsi="仿宋" w:eastAsia="仿宋_GB2312"/>
          <w:color w:val="000000"/>
          <w:kern w:val="0"/>
          <w:sz w:val="28"/>
          <w:szCs w:val="28"/>
        </w:rPr>
        <w:t>进行</w:t>
      </w:r>
      <w:r>
        <w:rPr>
          <w:rFonts w:ascii="仿宋_GB2312" w:hAnsi="仿宋" w:eastAsia="仿宋_GB2312"/>
          <w:color w:val="000000"/>
          <w:kern w:val="0"/>
          <w:sz w:val="28"/>
          <w:szCs w:val="28"/>
        </w:rPr>
        <w:t>公益性共享</w:t>
      </w:r>
      <w:r>
        <w:rPr>
          <w:rFonts w:hint="eastAsia" w:ascii="仿宋_GB2312" w:hAnsi="仿宋" w:eastAsia="仿宋_GB2312"/>
          <w:color w:val="000000"/>
          <w:kern w:val="0"/>
          <w:sz w:val="28"/>
          <w:szCs w:val="28"/>
        </w:rPr>
        <w:t>。</w:t>
      </w:r>
    </w:p>
    <w:p>
      <w:pPr>
        <w:spacing w:line="580" w:lineRule="exact"/>
        <w:ind w:firstLine="552" w:firstLineChars="200"/>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8</w:t>
      </w:r>
      <w:r>
        <w:rPr>
          <w:rFonts w:ascii="仿宋_GB2312" w:hAnsi="仿宋" w:eastAsia="仿宋_GB2312"/>
          <w:color w:val="000000"/>
          <w:kern w:val="0"/>
          <w:sz w:val="28"/>
          <w:szCs w:val="28"/>
        </w:rPr>
        <w:t>.</w:t>
      </w:r>
      <w:r>
        <w:rPr>
          <w:rFonts w:hint="eastAsia" w:ascii="仿宋_GB2312" w:hAnsi="仿宋" w:eastAsia="仿宋_GB2312"/>
          <w:color w:val="000000"/>
          <w:kern w:val="0"/>
          <w:sz w:val="28"/>
          <w:szCs w:val="28"/>
        </w:rPr>
        <w:t>各高校可自愿选择与超星集团合作，由其提供校内比赛方案及相关技术支持。联系人：孔岑</w:t>
      </w:r>
      <w:r>
        <w:rPr>
          <w:rFonts w:ascii="仿宋_GB2312" w:hAnsi="仿宋" w:eastAsia="仿宋_GB2312"/>
          <w:color w:val="000000"/>
          <w:kern w:val="0"/>
          <w:sz w:val="28"/>
          <w:szCs w:val="28"/>
        </w:rPr>
        <w:t>18396834320</w:t>
      </w:r>
      <w:r>
        <w:rPr>
          <w:rFonts w:hint="eastAsia" w:ascii="仿宋_GB2312" w:hAnsi="仿宋" w:eastAsia="仿宋_GB2312"/>
          <w:color w:val="000000"/>
          <w:kern w:val="0"/>
          <w:sz w:val="28"/>
          <w:szCs w:val="28"/>
        </w:rPr>
        <w:t>。</w:t>
      </w:r>
    </w:p>
    <w:p>
      <w:pPr>
        <w:spacing w:line="580" w:lineRule="exact"/>
        <w:ind w:firstLine="552" w:firstLineChars="200"/>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9</w:t>
      </w:r>
      <w:r>
        <w:rPr>
          <w:rFonts w:ascii="仿宋_GB2312" w:hAnsi="仿宋" w:eastAsia="仿宋_GB2312"/>
          <w:color w:val="000000"/>
          <w:kern w:val="0"/>
          <w:sz w:val="28"/>
          <w:szCs w:val="28"/>
        </w:rPr>
        <w:t>.</w:t>
      </w:r>
      <w:r>
        <w:rPr>
          <w:rFonts w:hint="eastAsia" w:ascii="仿宋_GB2312" w:hAnsi="仿宋" w:eastAsia="仿宋_GB2312"/>
          <w:color w:val="000000"/>
          <w:kern w:val="0"/>
          <w:sz w:val="28"/>
          <w:szCs w:val="28"/>
        </w:rPr>
        <w:t>评审平台具体操作方法详见有关使用手册。</w:t>
      </w:r>
    </w:p>
    <w:p>
      <w:pPr>
        <w:spacing w:line="580" w:lineRule="exact"/>
        <w:ind w:firstLine="552" w:firstLineChars="200"/>
        <w:rPr>
          <w:rFonts w:ascii="仿宋_GB2312" w:hAnsi="仿宋" w:eastAsia="仿宋_GB2312"/>
          <w:color w:val="000000"/>
          <w:kern w:val="0"/>
          <w:sz w:val="28"/>
          <w:szCs w:val="28"/>
        </w:rPr>
      </w:pPr>
      <w:r>
        <w:rPr>
          <w:rFonts w:ascii="仿宋_GB2312" w:hAnsi="仿宋" w:eastAsia="仿宋_GB2312"/>
          <w:color w:val="000000"/>
          <w:kern w:val="0"/>
          <w:sz w:val="28"/>
          <w:szCs w:val="28"/>
        </w:rPr>
        <w:t>10</w:t>
      </w:r>
      <w:r>
        <w:rPr>
          <w:rFonts w:hint="eastAsia" w:ascii="仿宋_GB2312" w:hAnsi="仿宋" w:eastAsia="仿宋_GB2312"/>
          <w:color w:val="000000"/>
          <w:kern w:val="0"/>
          <w:sz w:val="28"/>
          <w:szCs w:val="28"/>
        </w:rPr>
        <w:t>.其他未尽事宜请与组委会办公室联系。联系地址：济南市文化东路</w:t>
      </w:r>
      <w:r>
        <w:rPr>
          <w:rFonts w:ascii="仿宋_GB2312" w:hAnsi="仿宋" w:eastAsia="仿宋_GB2312"/>
          <w:color w:val="000000"/>
          <w:kern w:val="0"/>
          <w:sz w:val="28"/>
          <w:szCs w:val="28"/>
        </w:rPr>
        <w:t>88号师资培训楼</w:t>
      </w:r>
      <w:r>
        <w:rPr>
          <w:rFonts w:hint="eastAsia" w:ascii="仿宋_GB2312" w:hAnsi="仿宋" w:eastAsia="仿宋_GB2312"/>
          <w:color w:val="000000"/>
          <w:kern w:val="0"/>
          <w:sz w:val="28"/>
          <w:szCs w:val="28"/>
        </w:rPr>
        <w:t>，</w:t>
      </w:r>
      <w:r>
        <w:rPr>
          <w:rFonts w:ascii="仿宋_GB2312" w:hAnsi="仿宋" w:eastAsia="仿宋_GB2312"/>
          <w:color w:val="000000"/>
          <w:kern w:val="0"/>
          <w:sz w:val="28"/>
          <w:szCs w:val="28"/>
        </w:rPr>
        <w:t>山东省高等学校师资培训中心</w:t>
      </w:r>
      <w:r>
        <w:rPr>
          <w:rFonts w:hint="eastAsia" w:ascii="仿宋_GB2312" w:hAnsi="仿宋" w:eastAsia="仿宋_GB2312"/>
          <w:color w:val="000000"/>
          <w:kern w:val="0"/>
          <w:sz w:val="28"/>
          <w:szCs w:val="28"/>
        </w:rPr>
        <w:t>，邮编：250014；联系人：孙永华、</w:t>
      </w:r>
      <w:r>
        <w:rPr>
          <w:rFonts w:ascii="仿宋_GB2312" w:hAnsi="仿宋" w:eastAsia="仿宋_GB2312"/>
          <w:color w:val="000000"/>
          <w:kern w:val="0"/>
          <w:sz w:val="28"/>
          <w:szCs w:val="28"/>
        </w:rPr>
        <w:t>方远</w:t>
      </w:r>
      <w:r>
        <w:rPr>
          <w:rFonts w:hint="eastAsia" w:ascii="仿宋_GB2312" w:hAnsi="仿宋" w:eastAsia="仿宋_GB2312"/>
          <w:color w:val="000000"/>
          <w:kern w:val="0"/>
          <w:sz w:val="28"/>
          <w:szCs w:val="28"/>
        </w:rPr>
        <w:t>，0531-86180266</w:t>
      </w:r>
      <w:r>
        <w:rPr>
          <w:rFonts w:ascii="仿宋_GB2312" w:hAnsi="仿宋" w:eastAsia="仿宋_GB2312"/>
          <w:color w:val="000000"/>
          <w:kern w:val="0"/>
          <w:sz w:val="28"/>
          <w:szCs w:val="28"/>
        </w:rPr>
        <w:t>；</w:t>
      </w:r>
      <w:r>
        <w:rPr>
          <w:rFonts w:hint="eastAsia" w:ascii="仿宋_GB2312" w:hAnsi="仿宋" w:eastAsia="仿宋_GB2312"/>
          <w:color w:val="000000"/>
          <w:kern w:val="0"/>
          <w:sz w:val="28"/>
          <w:szCs w:val="28"/>
        </w:rPr>
        <w:t>评审平台</w:t>
      </w:r>
      <w:r>
        <w:rPr>
          <w:rFonts w:ascii="仿宋_GB2312" w:hAnsi="仿宋" w:eastAsia="仿宋_GB2312"/>
          <w:color w:val="000000"/>
          <w:kern w:val="0"/>
          <w:sz w:val="28"/>
          <w:szCs w:val="28"/>
        </w:rPr>
        <w:t>技术</w:t>
      </w:r>
      <w:r>
        <w:rPr>
          <w:rFonts w:hint="eastAsia" w:ascii="仿宋_GB2312" w:hAnsi="仿宋" w:eastAsia="仿宋_GB2312"/>
          <w:color w:val="000000"/>
          <w:kern w:val="0"/>
          <w:sz w:val="28"/>
          <w:szCs w:val="28"/>
        </w:rPr>
        <w:t>支持</w:t>
      </w:r>
      <w:r>
        <w:rPr>
          <w:rFonts w:ascii="仿宋_GB2312" w:hAnsi="仿宋" w:eastAsia="仿宋_GB2312"/>
          <w:color w:val="000000"/>
          <w:kern w:val="0"/>
          <w:sz w:val="28"/>
          <w:szCs w:val="28"/>
        </w:rPr>
        <w:t>：冯玉祯</w:t>
      </w:r>
      <w:r>
        <w:rPr>
          <w:rFonts w:hint="eastAsia" w:ascii="仿宋_GB2312" w:hAnsi="仿宋" w:eastAsia="仿宋_GB2312"/>
          <w:color w:val="000000"/>
          <w:kern w:val="0"/>
          <w:sz w:val="28"/>
          <w:szCs w:val="28"/>
        </w:rPr>
        <w:t>0531</w:t>
      </w:r>
      <w:r>
        <w:rPr>
          <w:rFonts w:ascii="仿宋_GB2312" w:hAnsi="仿宋" w:eastAsia="仿宋_GB2312"/>
          <w:color w:val="000000"/>
          <w:kern w:val="0"/>
          <w:sz w:val="28"/>
          <w:szCs w:val="28"/>
        </w:rPr>
        <w:t>-</w:t>
      </w:r>
      <w:r>
        <w:rPr>
          <w:rFonts w:hint="eastAsia" w:ascii="仿宋_GB2312" w:hAnsi="仿宋" w:eastAsia="仿宋_GB2312"/>
          <w:color w:val="000000"/>
          <w:kern w:val="0"/>
          <w:sz w:val="28"/>
          <w:szCs w:val="28"/>
        </w:rPr>
        <w:t>86180737；网站：http://www.gspxzx.sdnu.edu.cn/；电子邮箱：sdgspx@126.com。</w:t>
      </w:r>
    </w:p>
    <w:p>
      <w:pPr>
        <w:pStyle w:val="13"/>
        <w:spacing w:line="580" w:lineRule="exact"/>
        <w:ind w:left="1104" w:hanging="1104" w:hangingChars="400"/>
        <w:rPr>
          <w:rFonts w:ascii="仿宋_GB2312" w:hAnsi="仿宋" w:eastAsia="仿宋_GB2312"/>
          <w:kern w:val="0"/>
          <w:sz w:val="28"/>
          <w:szCs w:val="28"/>
        </w:rPr>
      </w:pPr>
    </w:p>
    <w:p>
      <w:pPr>
        <w:pStyle w:val="13"/>
        <w:spacing w:line="580" w:lineRule="exact"/>
        <w:ind w:left="1104" w:hanging="1104" w:hangingChars="400"/>
        <w:rPr>
          <w:rFonts w:ascii="黑体" w:hAnsi="黑体" w:eastAsia="黑体"/>
          <w:color w:val="000000"/>
          <w:sz w:val="28"/>
          <w:szCs w:val="28"/>
        </w:rPr>
      </w:pPr>
      <w:r>
        <w:rPr>
          <w:rFonts w:hint="eastAsia" w:ascii="黑体" w:hAnsi="黑体" w:eastAsia="黑体"/>
          <w:color w:val="000000"/>
          <w:sz w:val="28"/>
          <w:szCs w:val="28"/>
        </w:rPr>
        <w:t>附件：</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1</w:t>
      </w:r>
      <w:r>
        <w:rPr>
          <w:rFonts w:hint="eastAsia" w:ascii="仿宋_GB2312" w:hAnsi="仿宋_GB2312" w:eastAsia="仿宋_GB2312" w:cs="仿宋_GB2312"/>
          <w:sz w:val="28"/>
          <w:szCs w:val="28"/>
        </w:rPr>
        <w:t>.</w:t>
      </w:r>
      <w:r>
        <w:rPr>
          <w:rFonts w:hint="eastAsia" w:ascii="仿宋_GB2312" w:hAnsi="华文仿宋" w:eastAsia="仿宋_GB2312"/>
          <w:color w:val="000000"/>
          <w:sz w:val="28"/>
          <w:szCs w:val="28"/>
        </w:rPr>
        <w:t>山东省高校青年教师教学比赛教学设计评分表</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2</w:t>
      </w:r>
      <w:r>
        <w:rPr>
          <w:rFonts w:ascii="仿宋_GB2312" w:hAnsi="华文仿宋" w:eastAsia="仿宋_GB2312"/>
          <w:color w:val="000000"/>
          <w:sz w:val="28"/>
          <w:szCs w:val="28"/>
        </w:rPr>
        <w:t>.</w:t>
      </w:r>
      <w:r>
        <w:rPr>
          <w:rFonts w:hint="eastAsia" w:ascii="仿宋_GB2312" w:hAnsi="华文仿宋" w:eastAsia="仿宋_GB2312"/>
          <w:color w:val="000000"/>
          <w:sz w:val="28"/>
          <w:szCs w:val="28"/>
        </w:rPr>
        <w:t>山东省高校青年教师教学比赛课堂教学评分表</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3</w:t>
      </w:r>
      <w:r>
        <w:rPr>
          <w:rFonts w:ascii="仿宋_GB2312" w:hAnsi="华文仿宋" w:eastAsia="仿宋_GB2312"/>
          <w:color w:val="000000"/>
          <w:sz w:val="28"/>
          <w:szCs w:val="28"/>
        </w:rPr>
        <w:t>.</w:t>
      </w:r>
      <w:r>
        <w:rPr>
          <w:rFonts w:hint="eastAsia" w:ascii="仿宋_GB2312" w:hAnsi="华文仿宋" w:eastAsia="仿宋_GB2312"/>
          <w:color w:val="000000"/>
          <w:sz w:val="28"/>
          <w:szCs w:val="28"/>
        </w:rPr>
        <w:t>山东省高校青年教师教学比赛教学反思评分表</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4</w:t>
      </w:r>
      <w:r>
        <w:rPr>
          <w:rFonts w:ascii="仿宋_GB2312" w:hAnsi="华文仿宋" w:eastAsia="仿宋_GB2312"/>
          <w:color w:val="000000"/>
          <w:sz w:val="28"/>
          <w:szCs w:val="28"/>
        </w:rPr>
        <w:t>.</w:t>
      </w:r>
      <w:r>
        <w:rPr>
          <w:rFonts w:hint="eastAsia" w:ascii="仿宋_GB2312" w:hAnsi="华文仿宋" w:eastAsia="仿宋_GB2312"/>
          <w:color w:val="000000"/>
          <w:sz w:val="28"/>
          <w:szCs w:val="28"/>
        </w:rPr>
        <w:t>山东省高校青年教师教学比赛教学节段目录（范例）及选取办法</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5</w:t>
      </w:r>
      <w:r>
        <w:rPr>
          <w:rFonts w:ascii="仿宋_GB2312" w:hAnsi="华文仿宋" w:eastAsia="仿宋_GB2312"/>
          <w:color w:val="000000"/>
          <w:sz w:val="28"/>
          <w:szCs w:val="28"/>
        </w:rPr>
        <w:t>.</w:t>
      </w:r>
      <w:r>
        <w:rPr>
          <w:rFonts w:hint="eastAsia" w:ascii="仿宋_GB2312" w:hAnsi="华文仿宋" w:eastAsia="仿宋_GB2312"/>
          <w:color w:val="000000"/>
          <w:sz w:val="28"/>
          <w:szCs w:val="28"/>
        </w:rPr>
        <w:t>山东省高校青年教师教学比赛分组办法</w:t>
      </w:r>
      <w:r>
        <w:rPr>
          <w:rFonts w:ascii="仿宋_GB2312" w:hAnsi="华文仿宋" w:eastAsia="仿宋_GB2312"/>
          <w:color w:val="000000"/>
          <w:sz w:val="28"/>
          <w:szCs w:val="28"/>
        </w:rPr>
        <w:t xml:space="preserve"> </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6</w:t>
      </w:r>
      <w:r>
        <w:rPr>
          <w:rFonts w:ascii="仿宋_GB2312" w:hAnsi="华文仿宋" w:eastAsia="仿宋_GB2312"/>
          <w:color w:val="000000"/>
          <w:sz w:val="28"/>
          <w:szCs w:val="28"/>
        </w:rPr>
        <w:t>.山东省高校</w:t>
      </w:r>
      <w:r>
        <w:rPr>
          <w:rFonts w:hint="eastAsia" w:ascii="仿宋_GB2312" w:hAnsi="华文仿宋" w:eastAsia="仿宋_GB2312"/>
          <w:color w:val="000000"/>
          <w:sz w:val="28"/>
          <w:szCs w:val="28"/>
        </w:rPr>
        <w:t>青年</w:t>
      </w:r>
      <w:r>
        <w:rPr>
          <w:rFonts w:ascii="仿宋_GB2312" w:hAnsi="华文仿宋" w:eastAsia="仿宋_GB2312"/>
          <w:color w:val="000000"/>
          <w:sz w:val="28"/>
          <w:szCs w:val="28"/>
        </w:rPr>
        <w:t>教师教学比赛</w:t>
      </w:r>
      <w:r>
        <w:rPr>
          <w:rFonts w:hint="eastAsia" w:ascii="仿宋_GB2312" w:hAnsi="华文仿宋" w:eastAsia="仿宋_GB2312"/>
          <w:color w:val="000000"/>
          <w:sz w:val="28"/>
          <w:szCs w:val="28"/>
        </w:rPr>
        <w:t>优秀组织奖评选办法</w:t>
      </w:r>
    </w:p>
    <w:p>
      <w:pPr>
        <w:pStyle w:val="13"/>
        <w:spacing w:line="580" w:lineRule="exact"/>
        <w:ind w:firstLine="566" w:firstLineChars="205"/>
        <w:rPr>
          <w:rFonts w:ascii="仿宋_GB2312" w:hAnsi="华文仿宋" w:eastAsia="仿宋_GB2312"/>
          <w:color w:val="000000"/>
          <w:sz w:val="28"/>
          <w:szCs w:val="28"/>
        </w:rPr>
      </w:pPr>
      <w:r>
        <w:rPr>
          <w:rFonts w:hint="eastAsia" w:ascii="仿宋_GB2312" w:hAnsi="华文仿宋" w:eastAsia="仿宋_GB2312"/>
          <w:color w:val="000000"/>
          <w:sz w:val="28"/>
          <w:szCs w:val="28"/>
        </w:rPr>
        <w:t>7</w:t>
      </w:r>
      <w:r>
        <w:rPr>
          <w:rFonts w:ascii="仿宋_GB2312" w:hAnsi="华文仿宋" w:eastAsia="仿宋_GB2312"/>
          <w:color w:val="000000"/>
          <w:sz w:val="28"/>
          <w:szCs w:val="28"/>
        </w:rPr>
        <w:t>.</w:t>
      </w:r>
      <w:r>
        <w:rPr>
          <w:rFonts w:hint="eastAsia" w:ascii="仿宋_GB2312" w:hAnsi="华文仿宋" w:eastAsia="仿宋_GB2312"/>
          <w:color w:val="000000"/>
          <w:sz w:val="28"/>
          <w:szCs w:val="28"/>
        </w:rPr>
        <w:t>山东省高等学校师资培训中心专家库管理办法（试行）</w:t>
      </w:r>
    </w:p>
    <w:p>
      <w:pPr>
        <w:spacing w:line="580" w:lineRule="exact"/>
        <w:ind w:firstLine="552" w:firstLineChars="200"/>
        <w:jc w:val="right"/>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山东省高等学校师资培训中心</w:t>
      </w:r>
    </w:p>
    <w:p>
      <w:pPr>
        <w:pStyle w:val="13"/>
        <w:wordWrap w:val="0"/>
        <w:spacing w:line="580" w:lineRule="exact"/>
        <w:ind w:firstLine="566" w:firstLineChars="205"/>
        <w:jc w:val="right"/>
        <w:rPr>
          <w:rFonts w:ascii="仿宋_GB2312" w:hAnsi="华文仿宋" w:eastAsia="仿宋_GB2312"/>
          <w:color w:val="000000"/>
          <w:sz w:val="28"/>
          <w:szCs w:val="28"/>
        </w:rPr>
      </w:pPr>
      <w:r>
        <w:rPr>
          <w:rFonts w:ascii="仿宋_GB2312" w:hAnsi="华文仿宋" w:eastAsia="仿宋_GB2312"/>
          <w:color w:val="000000"/>
          <w:sz w:val="28"/>
          <w:szCs w:val="28"/>
        </w:rPr>
        <w:t>2019年11月</w:t>
      </w:r>
      <w:r>
        <w:rPr>
          <w:rFonts w:hint="eastAsia" w:ascii="仿宋_GB2312" w:hAnsi="华文仿宋" w:eastAsia="仿宋_GB2312"/>
          <w:color w:val="000000"/>
          <w:sz w:val="28"/>
          <w:szCs w:val="28"/>
        </w:rPr>
        <w:t>27</w:t>
      </w:r>
      <w:r>
        <w:rPr>
          <w:rFonts w:ascii="仿宋_GB2312" w:hAnsi="华文仿宋" w:eastAsia="仿宋_GB2312"/>
          <w:color w:val="000000"/>
          <w:sz w:val="28"/>
          <w:szCs w:val="28"/>
        </w:rPr>
        <w:t>日</w:t>
      </w:r>
      <w:r>
        <w:rPr>
          <w:rFonts w:hint="eastAsia" w:ascii="仿宋_GB2312" w:hAnsi="华文仿宋" w:eastAsia="仿宋_GB2312"/>
          <w:color w:val="000000"/>
          <w:sz w:val="28"/>
          <w:szCs w:val="28"/>
        </w:rPr>
        <w:t xml:space="preserve"> </w:t>
      </w:r>
      <w:r>
        <w:rPr>
          <w:rFonts w:ascii="仿宋_GB2312" w:hAnsi="华文仿宋" w:eastAsia="仿宋_GB2312"/>
          <w:color w:val="000000"/>
          <w:sz w:val="28"/>
          <w:szCs w:val="28"/>
        </w:rPr>
        <w:t xml:space="preserve">  </w:t>
      </w:r>
    </w:p>
    <w:p>
      <w:pPr>
        <w:pStyle w:val="13"/>
        <w:spacing w:line="580" w:lineRule="exact"/>
        <w:rPr>
          <w:rFonts w:ascii="黑体" w:hAnsi="黑体" w:eastAsia="黑体"/>
          <w:color w:val="000000"/>
          <w:kern w:val="0"/>
          <w:sz w:val="28"/>
          <w:szCs w:val="28"/>
        </w:rPr>
      </w:pPr>
      <w:r>
        <w:rPr>
          <w:rFonts w:ascii="黑体" w:hAnsi="黑体" w:eastAsia="黑体"/>
          <w:color w:val="000000"/>
          <w:szCs w:val="32"/>
        </w:rPr>
        <w:br w:type="page"/>
      </w:r>
      <w:r>
        <w:rPr>
          <w:rFonts w:hint="eastAsia" w:ascii="黑体" w:hAnsi="黑体" w:eastAsia="黑体"/>
          <w:color w:val="000000"/>
          <w:kern w:val="0"/>
          <w:sz w:val="28"/>
          <w:szCs w:val="28"/>
        </w:rPr>
        <w:t>附件1</w:t>
      </w:r>
    </w:p>
    <w:p>
      <w:pPr>
        <w:snapToGrid w:val="0"/>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山东省高校青年教师教学比赛</w:t>
      </w:r>
    </w:p>
    <w:p>
      <w:pPr>
        <w:snapToGrid w:val="0"/>
        <w:spacing w:line="580" w:lineRule="exact"/>
        <w:jc w:val="center"/>
        <w:rPr>
          <w:rFonts w:ascii="文鼎大标宋简" w:hAnsi="华文中宋" w:eastAsia="文鼎大标宋简"/>
          <w:bCs/>
          <w:color w:val="000000"/>
          <w:kern w:val="0"/>
          <w:sz w:val="36"/>
          <w:szCs w:val="36"/>
        </w:rPr>
      </w:pPr>
      <w:r>
        <w:rPr>
          <w:rFonts w:hint="eastAsia" w:ascii="方正小标宋简体" w:hAnsi="华文中宋" w:eastAsia="方正小标宋简体"/>
          <w:bCs/>
          <w:color w:val="000000"/>
          <w:kern w:val="0"/>
          <w:sz w:val="36"/>
          <w:szCs w:val="36"/>
        </w:rPr>
        <w:t>教学设计评分表</w:t>
      </w:r>
    </w:p>
    <w:p>
      <w:pPr>
        <w:widowControl/>
        <w:spacing w:line="580" w:lineRule="exact"/>
        <w:rPr>
          <w:rFonts w:ascii="宋体" w:hAnsi="宋体" w:eastAsia="宋体" w:cs="Times New Roman"/>
          <w:kern w:val="0"/>
          <w:sz w:val="24"/>
          <w:u w:val="single"/>
        </w:rPr>
      </w:pPr>
      <w:r>
        <w:rPr>
          <w:rFonts w:hint="eastAsia" w:ascii="宋体" w:hAnsi="宋体" w:eastAsia="宋体" w:cs="Times New Roman"/>
          <w:kern w:val="0"/>
          <w:sz w:val="24"/>
        </w:rPr>
        <w:t>选手编号：</w:t>
      </w:r>
    </w:p>
    <w:tbl>
      <w:tblPr>
        <w:tblStyle w:val="6"/>
        <w:tblW w:w="8852" w:type="dxa"/>
        <w:jc w:val="center"/>
        <w:tblLayout w:type="fixed"/>
        <w:tblCellMar>
          <w:top w:w="0" w:type="dxa"/>
          <w:left w:w="108" w:type="dxa"/>
          <w:bottom w:w="0" w:type="dxa"/>
          <w:right w:w="108" w:type="dxa"/>
        </w:tblCellMar>
      </w:tblPr>
      <w:tblGrid>
        <w:gridCol w:w="1271"/>
        <w:gridCol w:w="5670"/>
        <w:gridCol w:w="1021"/>
        <w:gridCol w:w="890"/>
      </w:tblGrid>
      <w:tr>
        <w:tblPrEx>
          <w:tblCellMar>
            <w:top w:w="0" w:type="dxa"/>
            <w:left w:w="108" w:type="dxa"/>
            <w:bottom w:w="0" w:type="dxa"/>
            <w:right w:w="108" w:type="dxa"/>
          </w:tblCellMar>
        </w:tblPrEx>
        <w:trPr>
          <w:trHeight w:val="522"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项目</w:t>
            </w:r>
          </w:p>
        </w:tc>
        <w:tc>
          <w:tcPr>
            <w:tcW w:w="5670"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评测要求</w:t>
            </w:r>
          </w:p>
        </w:tc>
        <w:tc>
          <w:tcPr>
            <w:tcW w:w="10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分值</w:t>
            </w:r>
          </w:p>
        </w:tc>
        <w:tc>
          <w:tcPr>
            <w:tcW w:w="890"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得分</w:t>
            </w:r>
          </w:p>
        </w:tc>
      </w:tr>
      <w:tr>
        <w:tblPrEx>
          <w:tblCellMar>
            <w:top w:w="0" w:type="dxa"/>
            <w:left w:w="108" w:type="dxa"/>
            <w:bottom w:w="0" w:type="dxa"/>
            <w:right w:w="108" w:type="dxa"/>
          </w:tblCellMar>
        </w:tblPrEx>
        <w:trPr>
          <w:trHeight w:val="624" w:hRule="exact"/>
          <w:jc w:val="center"/>
        </w:trPr>
        <w:tc>
          <w:tcPr>
            <w:tcW w:w="1271" w:type="dxa"/>
            <w:vMerge w:val="restart"/>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教学设计</w:t>
            </w:r>
          </w:p>
          <w:p>
            <w:pPr>
              <w:jc w:val="center"/>
              <w:rPr>
                <w:rFonts w:ascii="宋体" w:hAnsi="宋体" w:eastAsia="宋体" w:cs="Times New Roman"/>
                <w:kern w:val="0"/>
                <w:sz w:val="24"/>
              </w:rPr>
            </w:pPr>
            <w:r>
              <w:rPr>
                <w:rFonts w:hint="eastAsia" w:ascii="宋体" w:hAnsi="宋体" w:eastAsia="宋体" w:cs="Times New Roman"/>
                <w:kern w:val="0"/>
                <w:sz w:val="24"/>
              </w:rPr>
              <w:t>方案（</w:t>
            </w:r>
            <w:r>
              <w:rPr>
                <w:rFonts w:ascii="宋体" w:hAnsi="宋体" w:eastAsia="宋体" w:cs="Times New Roman"/>
                <w:kern w:val="0"/>
                <w:sz w:val="24"/>
              </w:rPr>
              <w:t>20</w:t>
            </w:r>
            <w:r>
              <w:rPr>
                <w:rFonts w:hint="eastAsia" w:ascii="宋体" w:hAnsi="宋体" w:eastAsia="宋体" w:cs="Times New Roman"/>
                <w:kern w:val="0"/>
                <w:sz w:val="24"/>
              </w:rPr>
              <w:t>分）</w:t>
            </w:r>
          </w:p>
        </w:tc>
        <w:tc>
          <w:tcPr>
            <w:tcW w:w="567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符合教学大纲，内容充实，反映学科前沿。</w:t>
            </w:r>
          </w:p>
        </w:tc>
        <w:tc>
          <w:tcPr>
            <w:tcW w:w="1021" w:type="dxa"/>
            <w:tcBorders>
              <w:top w:val="nil"/>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ascii="宋体" w:hAnsi="宋体" w:eastAsia="宋体" w:cs="Times New Roman"/>
                <w:kern w:val="0"/>
                <w:sz w:val="24"/>
              </w:rPr>
              <w:t>4</w:t>
            </w:r>
          </w:p>
        </w:tc>
        <w:tc>
          <w:tcPr>
            <w:tcW w:w="89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　</w:t>
            </w:r>
          </w:p>
        </w:tc>
      </w:tr>
      <w:tr>
        <w:tblPrEx>
          <w:tblCellMar>
            <w:top w:w="0" w:type="dxa"/>
            <w:left w:w="108" w:type="dxa"/>
            <w:bottom w:w="0" w:type="dxa"/>
            <w:right w:w="108" w:type="dxa"/>
          </w:tblCellMar>
        </w:tblPrEx>
        <w:trPr>
          <w:trHeight w:val="624" w:hRule="exact"/>
          <w:jc w:val="center"/>
        </w:trPr>
        <w:tc>
          <w:tcPr>
            <w:tcW w:w="1271"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宋体" w:cs="Times New Roman"/>
                <w:kern w:val="0"/>
                <w:sz w:val="24"/>
              </w:rPr>
            </w:pPr>
          </w:p>
        </w:tc>
        <w:tc>
          <w:tcPr>
            <w:tcW w:w="567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教学目标明确、思路清晰。</w:t>
            </w:r>
          </w:p>
        </w:tc>
        <w:tc>
          <w:tcPr>
            <w:tcW w:w="1021" w:type="dxa"/>
            <w:tcBorders>
              <w:top w:val="nil"/>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ascii="宋体" w:hAnsi="宋体" w:eastAsia="宋体" w:cs="Times New Roman"/>
                <w:kern w:val="0"/>
                <w:sz w:val="24"/>
              </w:rPr>
              <w:t>4</w:t>
            </w:r>
          </w:p>
        </w:tc>
        <w:tc>
          <w:tcPr>
            <w:tcW w:w="89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　</w:t>
            </w:r>
          </w:p>
        </w:tc>
      </w:tr>
      <w:tr>
        <w:tblPrEx>
          <w:tblCellMar>
            <w:top w:w="0" w:type="dxa"/>
            <w:left w:w="108" w:type="dxa"/>
            <w:bottom w:w="0" w:type="dxa"/>
            <w:right w:w="108" w:type="dxa"/>
          </w:tblCellMar>
        </w:tblPrEx>
        <w:trPr>
          <w:trHeight w:val="624" w:hRule="exact"/>
          <w:jc w:val="center"/>
        </w:trPr>
        <w:tc>
          <w:tcPr>
            <w:tcW w:w="1271"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宋体" w:cs="Times New Roman"/>
                <w:kern w:val="0"/>
                <w:sz w:val="24"/>
              </w:rPr>
            </w:pPr>
          </w:p>
        </w:tc>
        <w:tc>
          <w:tcPr>
            <w:tcW w:w="567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准确把握课程的重点和难点，针对性强。</w:t>
            </w:r>
          </w:p>
        </w:tc>
        <w:tc>
          <w:tcPr>
            <w:tcW w:w="1021" w:type="dxa"/>
            <w:tcBorders>
              <w:top w:val="nil"/>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5</w:t>
            </w:r>
          </w:p>
        </w:tc>
        <w:tc>
          <w:tcPr>
            <w:tcW w:w="89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714" w:hRule="atLeast"/>
          <w:jc w:val="center"/>
        </w:trPr>
        <w:tc>
          <w:tcPr>
            <w:tcW w:w="1271"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宋体" w:cs="Times New Roman"/>
                <w:kern w:val="0"/>
                <w:sz w:val="24"/>
              </w:rPr>
            </w:pPr>
          </w:p>
        </w:tc>
        <w:tc>
          <w:tcPr>
            <w:tcW w:w="567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教学过程组织合理，能够选用信息技术、数字资源和信息化教学设施系统优化教学过程，教学方法手段运用恰当有效。</w:t>
            </w:r>
          </w:p>
        </w:tc>
        <w:tc>
          <w:tcPr>
            <w:tcW w:w="1021" w:type="dxa"/>
            <w:tcBorders>
              <w:top w:val="nil"/>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ascii="宋体" w:hAnsi="宋体" w:eastAsia="宋体" w:cs="Times New Roman"/>
                <w:kern w:val="0"/>
                <w:sz w:val="24"/>
              </w:rPr>
              <w:t>5</w:t>
            </w:r>
          </w:p>
        </w:tc>
        <w:tc>
          <w:tcPr>
            <w:tcW w:w="89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696" w:hRule="atLeast"/>
          <w:jc w:val="center"/>
        </w:trPr>
        <w:tc>
          <w:tcPr>
            <w:tcW w:w="1271"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eastAsia="宋体" w:cs="Times New Roman"/>
                <w:kern w:val="0"/>
                <w:sz w:val="24"/>
              </w:rPr>
            </w:pPr>
          </w:p>
        </w:tc>
        <w:tc>
          <w:tcPr>
            <w:tcW w:w="5670" w:type="dxa"/>
            <w:tcBorders>
              <w:top w:val="single" w:color="000000" w:sz="4" w:space="0"/>
              <w:left w:val="nil"/>
              <w:bottom w:val="single" w:color="000000" w:sz="4" w:space="0"/>
              <w:right w:val="single" w:color="000000" w:sz="4" w:space="0"/>
            </w:tcBorders>
            <w:vAlign w:val="center"/>
          </w:tcPr>
          <w:p>
            <w:pPr>
              <w:jc w:val="left"/>
              <w:rPr>
                <w:rFonts w:ascii="宋体" w:hAnsi="宋体" w:eastAsia="宋体" w:cs="Times New Roman"/>
                <w:kern w:val="0"/>
                <w:sz w:val="24"/>
              </w:rPr>
            </w:pPr>
            <w:r>
              <w:rPr>
                <w:rFonts w:hint="eastAsia" w:ascii="宋体" w:hAnsi="宋体" w:eastAsia="宋体" w:cs="Times New Roman"/>
                <w:kern w:val="0"/>
                <w:sz w:val="24"/>
              </w:rPr>
              <w:t>文字表达准确、简洁，阐述清楚。</w:t>
            </w:r>
          </w:p>
        </w:tc>
        <w:tc>
          <w:tcPr>
            <w:tcW w:w="1021" w:type="dxa"/>
            <w:tcBorders>
              <w:top w:val="nil"/>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2</w:t>
            </w:r>
          </w:p>
        </w:tc>
        <w:tc>
          <w:tcPr>
            <w:tcW w:w="890" w:type="dxa"/>
            <w:tcBorders>
              <w:top w:val="nil"/>
              <w:left w:val="nil"/>
              <w:bottom w:val="single" w:color="000000" w:sz="4" w:space="0"/>
              <w:right w:val="single" w:color="000000" w:sz="4" w:space="0"/>
            </w:tcBorders>
            <w:vAlign w:val="center"/>
          </w:tcPr>
          <w:p>
            <w:pPr>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975"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评审专家</w:t>
            </w:r>
          </w:p>
          <w:p>
            <w:pPr>
              <w:jc w:val="center"/>
              <w:rPr>
                <w:rFonts w:ascii="宋体" w:hAnsi="宋体" w:eastAsia="宋体" w:cs="Times New Roman"/>
                <w:kern w:val="0"/>
                <w:sz w:val="24"/>
              </w:rPr>
            </w:pPr>
            <w:r>
              <w:rPr>
                <w:rFonts w:hint="eastAsia" w:ascii="宋体" w:hAnsi="宋体" w:eastAsia="宋体" w:cs="Times New Roman"/>
                <w:kern w:val="0"/>
                <w:sz w:val="24"/>
              </w:rPr>
              <w:t>（签名）</w:t>
            </w:r>
          </w:p>
        </w:tc>
        <w:tc>
          <w:tcPr>
            <w:tcW w:w="5670"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Times New Roman"/>
                <w:kern w:val="0"/>
                <w:sz w:val="24"/>
              </w:rPr>
            </w:pPr>
          </w:p>
        </w:tc>
        <w:tc>
          <w:tcPr>
            <w:tcW w:w="1021"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合计 得分</w:t>
            </w:r>
          </w:p>
        </w:tc>
        <w:tc>
          <w:tcPr>
            <w:tcW w:w="890" w:type="dxa"/>
            <w:tcBorders>
              <w:top w:val="single" w:color="000000" w:sz="4" w:space="0"/>
              <w:left w:val="nil"/>
              <w:bottom w:val="single" w:color="000000" w:sz="4" w:space="0"/>
              <w:right w:val="single" w:color="000000" w:sz="4" w:space="0"/>
            </w:tcBorders>
            <w:vAlign w:val="center"/>
          </w:tcPr>
          <w:p>
            <w:pPr>
              <w:jc w:val="left"/>
              <w:rPr>
                <w:rFonts w:ascii="宋体" w:hAnsi="宋体" w:eastAsia="宋体" w:cs="Times New Roman"/>
                <w:kern w:val="0"/>
                <w:sz w:val="24"/>
              </w:rPr>
            </w:pPr>
          </w:p>
        </w:tc>
      </w:tr>
    </w:tbl>
    <w:p>
      <w:pPr>
        <w:spacing w:line="580" w:lineRule="exact"/>
        <w:jc w:val="left"/>
        <w:rPr>
          <w:rFonts w:ascii="宋体" w:hAnsi="宋体" w:eastAsia="宋体"/>
          <w:bCs/>
          <w:kern w:val="0"/>
          <w:sz w:val="24"/>
        </w:rPr>
      </w:pPr>
      <w:r>
        <w:rPr>
          <w:rFonts w:hint="eastAsia" w:ascii="宋体" w:hAnsi="宋体" w:eastAsia="宋体"/>
          <w:bCs/>
          <w:kern w:val="0"/>
          <w:sz w:val="24"/>
        </w:rPr>
        <w:t>注：评分可保留小数点后两位。</w:t>
      </w:r>
    </w:p>
    <w:p>
      <w:pPr>
        <w:spacing w:line="580" w:lineRule="exact"/>
        <w:rPr>
          <w:rFonts w:ascii="黑体" w:hAnsi="黑体" w:eastAsia="黑体"/>
          <w:color w:val="000000"/>
          <w:kern w:val="0"/>
          <w:sz w:val="28"/>
          <w:szCs w:val="28"/>
        </w:rPr>
      </w:pPr>
    </w:p>
    <w:p>
      <w:pPr>
        <w:spacing w:line="580" w:lineRule="exact"/>
        <w:rPr>
          <w:rFonts w:ascii="黑体" w:hAnsi="黑体" w:eastAsia="黑体"/>
          <w:color w:val="000000"/>
          <w:kern w:val="0"/>
          <w:sz w:val="28"/>
          <w:szCs w:val="28"/>
        </w:rPr>
      </w:pPr>
    </w:p>
    <w:p>
      <w:pPr>
        <w:spacing w:line="580" w:lineRule="exact"/>
        <w:rPr>
          <w:rFonts w:ascii="黑体" w:hAnsi="黑体" w:eastAsia="黑体"/>
          <w:color w:val="000000"/>
          <w:kern w:val="0"/>
          <w:sz w:val="28"/>
          <w:szCs w:val="28"/>
        </w:rPr>
      </w:pPr>
      <w:r>
        <w:rPr>
          <w:rFonts w:ascii="黑体" w:hAnsi="黑体" w:eastAsia="黑体"/>
          <w:color w:val="000000"/>
          <w:szCs w:val="32"/>
        </w:rPr>
        <w:br w:type="page"/>
      </w:r>
      <w:r>
        <w:rPr>
          <w:rFonts w:hint="eastAsia" w:ascii="黑体" w:hAnsi="黑体" w:eastAsia="黑体"/>
          <w:color w:val="000000"/>
          <w:kern w:val="0"/>
          <w:sz w:val="28"/>
          <w:szCs w:val="28"/>
        </w:rPr>
        <w:t>附件2</w:t>
      </w:r>
    </w:p>
    <w:p>
      <w:pPr>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山东省高校青年教师教学比赛</w:t>
      </w:r>
    </w:p>
    <w:p>
      <w:pPr>
        <w:spacing w:line="580" w:lineRule="exact"/>
        <w:jc w:val="center"/>
        <w:rPr>
          <w:rFonts w:ascii="文鼎大标宋简" w:hAnsi="华文中宋" w:eastAsia="文鼎大标宋简"/>
          <w:bCs/>
          <w:color w:val="000000"/>
          <w:kern w:val="0"/>
          <w:sz w:val="36"/>
          <w:szCs w:val="36"/>
        </w:rPr>
      </w:pPr>
      <w:r>
        <w:rPr>
          <w:rFonts w:hint="eastAsia" w:ascii="方正小标宋简体" w:hAnsi="华文中宋" w:eastAsia="方正小标宋简体"/>
          <w:bCs/>
          <w:color w:val="000000"/>
          <w:kern w:val="0"/>
          <w:sz w:val="36"/>
          <w:szCs w:val="36"/>
        </w:rPr>
        <w:t>课堂教学评分表</w:t>
      </w:r>
    </w:p>
    <w:p>
      <w:pPr>
        <w:widowControl/>
        <w:spacing w:line="580" w:lineRule="exact"/>
        <w:ind w:firstLine="118" w:firstLineChars="50"/>
        <w:rPr>
          <w:rFonts w:ascii="宋体" w:hAnsi="宋体" w:eastAsia="宋体" w:cs="Times New Roman"/>
          <w:kern w:val="0"/>
          <w:sz w:val="24"/>
        </w:rPr>
      </w:pPr>
      <w:r>
        <w:rPr>
          <w:rFonts w:hint="eastAsia" w:ascii="宋体" w:hAnsi="宋体" w:eastAsia="宋体" w:cs="Times New Roman"/>
          <w:kern w:val="0"/>
          <w:sz w:val="24"/>
        </w:rPr>
        <w:t>选手编号:</w:t>
      </w:r>
    </w:p>
    <w:tbl>
      <w:tblPr>
        <w:tblStyle w:val="6"/>
        <w:tblW w:w="9376" w:type="dxa"/>
        <w:jc w:val="center"/>
        <w:tblLayout w:type="fixed"/>
        <w:tblCellMar>
          <w:top w:w="0" w:type="dxa"/>
          <w:left w:w="108" w:type="dxa"/>
          <w:bottom w:w="0" w:type="dxa"/>
          <w:right w:w="108" w:type="dxa"/>
        </w:tblCellMar>
      </w:tblPr>
      <w:tblGrid>
        <w:gridCol w:w="988"/>
        <w:gridCol w:w="1134"/>
        <w:gridCol w:w="5501"/>
        <w:gridCol w:w="1019"/>
        <w:gridCol w:w="734"/>
      </w:tblGrid>
      <w:tr>
        <w:tblPrEx>
          <w:tblCellMar>
            <w:top w:w="0" w:type="dxa"/>
            <w:left w:w="108" w:type="dxa"/>
            <w:bottom w:w="0" w:type="dxa"/>
            <w:right w:w="108"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项目</w:t>
            </w:r>
          </w:p>
        </w:tc>
        <w:tc>
          <w:tcPr>
            <w:tcW w:w="6635" w:type="dxa"/>
            <w:gridSpan w:val="2"/>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评测要求</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分值</w:t>
            </w:r>
          </w:p>
        </w:tc>
        <w:tc>
          <w:tcPr>
            <w:tcW w:w="73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 xml:space="preserve">得分 </w:t>
            </w:r>
          </w:p>
        </w:tc>
      </w:tr>
      <w:tr>
        <w:tblPrEx>
          <w:tblCellMar>
            <w:top w:w="0" w:type="dxa"/>
            <w:left w:w="108" w:type="dxa"/>
            <w:bottom w:w="0" w:type="dxa"/>
            <w:right w:w="108" w:type="dxa"/>
          </w:tblCellMar>
        </w:tblPrEx>
        <w:trPr>
          <w:trHeight w:val="20" w:hRule="atLeast"/>
          <w:jc w:val="center"/>
        </w:trPr>
        <w:tc>
          <w:tcPr>
            <w:tcW w:w="988" w:type="dxa"/>
            <w:vMerge w:val="restart"/>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课堂</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教学</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75</w:t>
            </w:r>
            <w:r>
              <w:rPr>
                <w:rFonts w:hint="eastAsia" w:ascii="宋体" w:hAnsi="宋体" w:eastAsia="宋体" w:cs="Times New Roman"/>
                <w:kern w:val="0"/>
                <w:sz w:val="24"/>
              </w:rPr>
              <w:t>分)</w:t>
            </w:r>
          </w:p>
        </w:tc>
        <w:tc>
          <w:tcPr>
            <w:tcW w:w="1134" w:type="dxa"/>
            <w:vMerge w:val="restart"/>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教学</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内容</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0</w:t>
            </w:r>
            <w:r>
              <w:rPr>
                <w:rFonts w:hint="eastAsia" w:ascii="宋体" w:hAnsi="宋体" w:eastAsia="宋体" w:cs="Times New Roman"/>
                <w:kern w:val="0"/>
                <w:sz w:val="24"/>
              </w:rPr>
              <w:t>分)</w:t>
            </w: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理论联系实际，符合学生的特点</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8</w:t>
            </w:r>
          </w:p>
        </w:tc>
        <w:tc>
          <w:tcPr>
            <w:tcW w:w="734" w:type="dxa"/>
            <w:vMerge w:val="restart"/>
            <w:tcBorders>
              <w:top w:val="single" w:color="000000" w:sz="4" w:space="0"/>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注重学术性，内容充实，信息量大，渗透专业思想，为教学目标服务。</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ascii="宋体" w:hAnsi="宋体" w:eastAsia="宋体" w:cs="Times New Roman"/>
                <w:kern w:val="0"/>
                <w:sz w:val="24"/>
              </w:rPr>
              <w:t>8</w:t>
            </w:r>
          </w:p>
        </w:tc>
        <w:tc>
          <w:tcPr>
            <w:tcW w:w="734" w:type="dxa"/>
            <w:vMerge w:val="continue"/>
            <w:tcBorders>
              <w:top w:val="single" w:color="000000" w:sz="4" w:space="0"/>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反映或联系学科发展新思想、新概念、新成果。</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3</w:t>
            </w:r>
          </w:p>
        </w:tc>
        <w:tc>
          <w:tcPr>
            <w:tcW w:w="734" w:type="dxa"/>
            <w:vMerge w:val="continue"/>
            <w:tcBorders>
              <w:top w:val="single" w:color="000000" w:sz="4" w:space="0"/>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spacing w:val="-16"/>
                <w:kern w:val="0"/>
                <w:sz w:val="24"/>
              </w:rPr>
            </w:pPr>
            <w:r>
              <w:rPr>
                <w:rFonts w:hint="eastAsia" w:ascii="宋体" w:hAnsi="宋体" w:eastAsia="宋体" w:cs="Times New Roman"/>
                <w:kern w:val="0"/>
                <w:sz w:val="24"/>
              </w:rPr>
              <w:t>重点突出，条理清楚，内容承前启后，循序渐进。</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11</w:t>
            </w:r>
          </w:p>
        </w:tc>
        <w:tc>
          <w:tcPr>
            <w:tcW w:w="734" w:type="dxa"/>
            <w:vMerge w:val="continue"/>
            <w:tcBorders>
              <w:top w:val="single" w:color="000000" w:sz="4" w:space="0"/>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restart"/>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教学</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组织</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0</w:t>
            </w:r>
            <w:r>
              <w:rPr>
                <w:rFonts w:hint="eastAsia" w:ascii="宋体" w:hAnsi="宋体" w:eastAsia="宋体" w:cs="Times New Roman"/>
                <w:kern w:val="0"/>
                <w:sz w:val="24"/>
              </w:rPr>
              <w:t>分)</w:t>
            </w: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教学过程安排合理，方法运用灵活、恰当，教学设计方案体现完整。</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10</w:t>
            </w:r>
          </w:p>
        </w:tc>
        <w:tc>
          <w:tcPr>
            <w:tcW w:w="734" w:type="dxa"/>
            <w:vMerge w:val="restart"/>
            <w:tcBorders>
              <w:top w:val="nil"/>
              <w:left w:val="nil"/>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启发性强，能有效调动学生思维和学习积极性。</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ascii="宋体" w:hAnsi="宋体" w:eastAsia="宋体" w:cs="Times New Roman"/>
                <w:kern w:val="0"/>
                <w:sz w:val="24"/>
              </w:rPr>
              <w:t>7</w:t>
            </w:r>
          </w:p>
        </w:tc>
        <w:tc>
          <w:tcPr>
            <w:tcW w:w="734" w:type="dxa"/>
            <w:vMerge w:val="continue"/>
            <w:tcBorders>
              <w:left w:val="nil"/>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教课时间安排合理，课堂应变能力强。</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3</w:t>
            </w:r>
          </w:p>
        </w:tc>
        <w:tc>
          <w:tcPr>
            <w:tcW w:w="734" w:type="dxa"/>
            <w:vMerge w:val="continue"/>
            <w:tcBorders>
              <w:left w:val="nil"/>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熟练、有效地运用多媒体等现代教学手段，信息技术与数字资源运用合理、有效。</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ascii="宋体" w:hAnsi="宋体" w:eastAsia="宋体" w:cs="Times New Roman"/>
                <w:kern w:val="0"/>
                <w:sz w:val="24"/>
              </w:rPr>
              <w:t>6</w:t>
            </w:r>
          </w:p>
        </w:tc>
        <w:tc>
          <w:tcPr>
            <w:tcW w:w="734" w:type="dxa"/>
            <w:vMerge w:val="continue"/>
            <w:tcBorders>
              <w:left w:val="nil"/>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板书设计与教学内容紧密联系、结构合理，板书与多媒体相配合，简洁、工整、美观、大小适当。</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ascii="宋体" w:hAnsi="宋体" w:eastAsia="宋体" w:cs="Times New Roman"/>
                <w:kern w:val="0"/>
                <w:sz w:val="24"/>
              </w:rPr>
              <w:t>4</w:t>
            </w:r>
          </w:p>
        </w:tc>
        <w:tc>
          <w:tcPr>
            <w:tcW w:w="734" w:type="dxa"/>
            <w:vMerge w:val="continue"/>
            <w:tcBorders>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restart"/>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语言</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教态</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(1</w:t>
            </w:r>
            <w:r>
              <w:rPr>
                <w:rFonts w:ascii="宋体" w:hAnsi="宋体" w:eastAsia="宋体" w:cs="Times New Roman"/>
                <w:kern w:val="0"/>
                <w:sz w:val="24"/>
              </w:rPr>
              <w:t>0</w:t>
            </w:r>
            <w:r>
              <w:rPr>
                <w:rFonts w:hint="eastAsia" w:ascii="宋体" w:hAnsi="宋体" w:eastAsia="宋体" w:cs="Times New Roman"/>
                <w:kern w:val="0"/>
                <w:sz w:val="24"/>
              </w:rPr>
              <w:t>分)</w:t>
            </w: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普通话讲课，语言清晰、流畅、准确、生动，语速节奏恰当。</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5</w:t>
            </w:r>
          </w:p>
        </w:tc>
        <w:tc>
          <w:tcPr>
            <w:tcW w:w="734" w:type="dxa"/>
            <w:vMerge w:val="restart"/>
            <w:tcBorders>
              <w:top w:val="nil"/>
              <w:left w:val="nil"/>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肢体语言运用合理、恰当，自然大方。</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ascii="宋体" w:hAnsi="宋体" w:eastAsia="宋体" w:cs="Times New Roman"/>
                <w:kern w:val="0"/>
                <w:sz w:val="24"/>
              </w:rPr>
              <w:t>3</w:t>
            </w:r>
          </w:p>
        </w:tc>
        <w:tc>
          <w:tcPr>
            <w:tcW w:w="734" w:type="dxa"/>
            <w:vMerge w:val="continue"/>
            <w:tcBorders>
              <w:left w:val="nil"/>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vMerge w:val="continue"/>
            <w:tcBorders>
              <w:top w:val="nil"/>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教态仪表自然得体，精神饱满，亲和力强。</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2</w:t>
            </w:r>
          </w:p>
        </w:tc>
        <w:tc>
          <w:tcPr>
            <w:tcW w:w="734" w:type="dxa"/>
            <w:vMerge w:val="continue"/>
            <w:tcBorders>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988" w:type="dxa"/>
            <w:vMerge w:val="continue"/>
            <w:tcBorders>
              <w:top w:val="nil"/>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p>
        </w:tc>
        <w:tc>
          <w:tcPr>
            <w:tcW w:w="1134" w:type="dxa"/>
            <w:tcBorders>
              <w:top w:val="single" w:color="000000" w:sz="4" w:space="0"/>
              <w:left w:val="nil"/>
              <w:bottom w:val="single" w:color="000000" w:sz="4" w:space="0"/>
              <w:right w:val="nil"/>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教学</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特色</w:t>
            </w:r>
          </w:p>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(5分)</w:t>
            </w:r>
          </w:p>
        </w:tc>
        <w:tc>
          <w:tcPr>
            <w:tcW w:w="55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Times New Roman"/>
                <w:kern w:val="0"/>
                <w:sz w:val="24"/>
              </w:rPr>
            </w:pPr>
            <w:r>
              <w:rPr>
                <w:rFonts w:hint="eastAsia" w:ascii="宋体" w:hAnsi="宋体" w:eastAsia="宋体" w:cs="Times New Roman"/>
                <w:kern w:val="0"/>
                <w:sz w:val="24"/>
              </w:rPr>
              <w:t>教学理念先进、风格突出、感染力强、教学效果好。</w:t>
            </w: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5</w:t>
            </w:r>
          </w:p>
        </w:tc>
        <w:tc>
          <w:tcPr>
            <w:tcW w:w="734" w:type="dxa"/>
            <w:tcBorders>
              <w:top w:val="single" w:color="000000" w:sz="4" w:space="0"/>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r>
        <w:tblPrEx>
          <w:tblCellMar>
            <w:top w:w="0" w:type="dxa"/>
            <w:left w:w="108" w:type="dxa"/>
            <w:bottom w:w="0" w:type="dxa"/>
            <w:right w:w="108" w:type="dxa"/>
          </w:tblCellMar>
        </w:tblPrEx>
        <w:trPr>
          <w:trHeight w:val="20"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评审专家（签名）</w:t>
            </w:r>
          </w:p>
        </w:tc>
        <w:tc>
          <w:tcPr>
            <w:tcW w:w="550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eastAsia="宋体" w:cs="Times New Roman"/>
                <w:kern w:val="0"/>
                <w:sz w:val="24"/>
              </w:rPr>
            </w:pPr>
          </w:p>
        </w:tc>
        <w:tc>
          <w:tcPr>
            <w:tcW w:w="10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cs="Times New Roman"/>
                <w:kern w:val="0"/>
                <w:sz w:val="24"/>
              </w:rPr>
            </w:pPr>
            <w:r>
              <w:rPr>
                <w:rFonts w:hint="eastAsia" w:ascii="宋体" w:hAnsi="宋体" w:eastAsia="宋体" w:cs="Times New Roman"/>
                <w:kern w:val="0"/>
                <w:sz w:val="24"/>
              </w:rPr>
              <w:t>合计 得分</w:t>
            </w:r>
          </w:p>
        </w:tc>
        <w:tc>
          <w:tcPr>
            <w:tcW w:w="734" w:type="dxa"/>
            <w:tcBorders>
              <w:top w:val="single" w:color="000000" w:sz="4" w:space="0"/>
              <w:left w:val="nil"/>
              <w:bottom w:val="single" w:color="000000" w:sz="4" w:space="0"/>
              <w:right w:val="single" w:color="000000" w:sz="4" w:space="0"/>
            </w:tcBorders>
            <w:vAlign w:val="center"/>
          </w:tcPr>
          <w:p>
            <w:pPr>
              <w:spacing w:line="400" w:lineRule="exact"/>
              <w:jc w:val="left"/>
              <w:rPr>
                <w:rFonts w:ascii="宋体" w:hAnsi="宋体" w:eastAsia="宋体" w:cs="Times New Roman"/>
                <w:kern w:val="0"/>
                <w:sz w:val="24"/>
              </w:rPr>
            </w:pPr>
          </w:p>
        </w:tc>
      </w:tr>
    </w:tbl>
    <w:p>
      <w:pPr>
        <w:spacing w:line="580" w:lineRule="exact"/>
        <w:ind w:firstLine="118" w:firstLineChars="50"/>
        <w:jc w:val="left"/>
        <w:rPr>
          <w:rFonts w:ascii="黑体" w:hAnsi="黑体" w:eastAsia="黑体"/>
          <w:color w:val="000000"/>
          <w:kern w:val="0"/>
          <w:sz w:val="28"/>
          <w:szCs w:val="28"/>
        </w:rPr>
      </w:pPr>
      <w:r>
        <w:rPr>
          <w:rFonts w:hint="eastAsia" w:ascii="宋体" w:hAnsi="宋体" w:eastAsia="宋体"/>
          <w:bCs/>
          <w:kern w:val="0"/>
          <w:sz w:val="24"/>
        </w:rPr>
        <w:t>注：评分可保留小数点后两位。</w:t>
      </w:r>
      <w:r>
        <w:rPr>
          <w:rFonts w:ascii="黑体" w:hAnsi="黑体" w:eastAsia="黑体"/>
          <w:color w:val="000000"/>
          <w:kern w:val="0"/>
          <w:sz w:val="28"/>
          <w:szCs w:val="28"/>
        </w:rPr>
        <w:br w:type="page"/>
      </w:r>
    </w:p>
    <w:p>
      <w:pPr>
        <w:spacing w:line="580" w:lineRule="exact"/>
        <w:rPr>
          <w:rFonts w:ascii="文鼎大标宋简" w:eastAsia="文鼎大标宋简"/>
          <w:color w:val="000000"/>
          <w:kern w:val="0"/>
          <w:sz w:val="28"/>
          <w:szCs w:val="28"/>
        </w:rPr>
      </w:pPr>
      <w:r>
        <w:rPr>
          <w:rFonts w:hint="eastAsia" w:ascii="黑体" w:hAnsi="黑体" w:eastAsia="黑体"/>
          <w:color w:val="000000"/>
          <w:kern w:val="0"/>
          <w:sz w:val="28"/>
          <w:szCs w:val="28"/>
        </w:rPr>
        <w:t>附件3</w:t>
      </w:r>
    </w:p>
    <w:p>
      <w:pPr>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山东省高校青年教师教学比赛</w:t>
      </w:r>
    </w:p>
    <w:p>
      <w:pPr>
        <w:spacing w:line="580" w:lineRule="exact"/>
        <w:jc w:val="center"/>
        <w:rPr>
          <w:rFonts w:ascii="文鼎大标宋简" w:hAnsi="华文中宋" w:eastAsia="文鼎大标宋简"/>
          <w:bCs/>
          <w:color w:val="000000"/>
          <w:kern w:val="0"/>
          <w:sz w:val="36"/>
          <w:szCs w:val="36"/>
        </w:rPr>
      </w:pPr>
      <w:r>
        <w:rPr>
          <w:rFonts w:hint="eastAsia" w:ascii="方正小标宋简体" w:hAnsi="华文中宋" w:eastAsia="方正小标宋简体"/>
          <w:bCs/>
          <w:color w:val="000000"/>
          <w:kern w:val="0"/>
          <w:sz w:val="36"/>
          <w:szCs w:val="36"/>
        </w:rPr>
        <w:t>教学反思评分表</w:t>
      </w:r>
    </w:p>
    <w:p>
      <w:pPr>
        <w:widowControl/>
        <w:spacing w:line="580" w:lineRule="exact"/>
        <w:ind w:firstLine="132" w:firstLineChars="56"/>
        <w:jc w:val="left"/>
        <w:rPr>
          <w:rFonts w:ascii="宋体" w:hAnsi="宋体" w:eastAsia="宋体" w:cs="Times New Roman"/>
          <w:kern w:val="0"/>
          <w:sz w:val="24"/>
        </w:rPr>
      </w:pPr>
      <w:r>
        <w:rPr>
          <w:rFonts w:hint="eastAsia" w:ascii="宋体" w:hAnsi="宋体" w:eastAsia="宋体" w:cs="Times New Roman"/>
          <w:kern w:val="0"/>
          <w:sz w:val="24"/>
        </w:rPr>
        <w:t>选手编号：</w:t>
      </w:r>
    </w:p>
    <w:tbl>
      <w:tblPr>
        <w:tblStyle w:val="6"/>
        <w:tblW w:w="8789" w:type="dxa"/>
        <w:jc w:val="center"/>
        <w:tblLayout w:type="fixed"/>
        <w:tblCellMar>
          <w:top w:w="0" w:type="dxa"/>
          <w:left w:w="108" w:type="dxa"/>
          <w:bottom w:w="0" w:type="dxa"/>
          <w:right w:w="108" w:type="dxa"/>
        </w:tblCellMar>
      </w:tblPr>
      <w:tblGrid>
        <w:gridCol w:w="1532"/>
        <w:gridCol w:w="4690"/>
        <w:gridCol w:w="1260"/>
        <w:gridCol w:w="1307"/>
      </w:tblGrid>
      <w:tr>
        <w:tblPrEx>
          <w:tblCellMar>
            <w:top w:w="0" w:type="dxa"/>
            <w:left w:w="108" w:type="dxa"/>
            <w:bottom w:w="0" w:type="dxa"/>
            <w:right w:w="108" w:type="dxa"/>
          </w:tblCellMar>
        </w:tblPrEx>
        <w:trPr>
          <w:trHeight w:val="748"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bCs/>
                <w:kern w:val="0"/>
                <w:sz w:val="24"/>
              </w:rPr>
            </w:pPr>
            <w:r>
              <w:rPr>
                <w:rFonts w:hint="eastAsia" w:ascii="宋体" w:hAnsi="宋体" w:eastAsia="宋体" w:cs="Times New Roman"/>
                <w:bCs/>
                <w:kern w:val="0"/>
                <w:sz w:val="24"/>
              </w:rPr>
              <w:t>项目</w:t>
            </w:r>
          </w:p>
        </w:tc>
        <w:tc>
          <w:tcPr>
            <w:tcW w:w="46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bCs/>
                <w:kern w:val="0"/>
                <w:sz w:val="24"/>
              </w:rPr>
            </w:pPr>
            <w:r>
              <w:rPr>
                <w:rFonts w:hint="eastAsia" w:ascii="宋体" w:hAnsi="宋体" w:eastAsia="宋体" w:cs="Times New Roman"/>
                <w:bCs/>
                <w:kern w:val="0"/>
                <w:sz w:val="24"/>
              </w:rPr>
              <w:t>评测要求</w:t>
            </w:r>
          </w:p>
        </w:tc>
        <w:tc>
          <w:tcPr>
            <w:tcW w:w="12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bCs/>
                <w:kern w:val="0"/>
                <w:sz w:val="24"/>
              </w:rPr>
            </w:pPr>
            <w:r>
              <w:rPr>
                <w:rFonts w:hint="eastAsia" w:ascii="宋体" w:hAnsi="宋体" w:eastAsia="宋体" w:cs="Times New Roman"/>
                <w:bCs/>
                <w:kern w:val="0"/>
                <w:sz w:val="24"/>
              </w:rPr>
              <w:t>分值</w:t>
            </w:r>
          </w:p>
        </w:tc>
        <w:tc>
          <w:tcPr>
            <w:tcW w:w="130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bCs/>
                <w:kern w:val="0"/>
                <w:sz w:val="24"/>
              </w:rPr>
            </w:pPr>
            <w:r>
              <w:rPr>
                <w:rFonts w:hint="eastAsia" w:ascii="宋体" w:hAnsi="宋体" w:eastAsia="宋体" w:cs="Times New Roman"/>
                <w:bCs/>
                <w:kern w:val="0"/>
                <w:sz w:val="24"/>
              </w:rPr>
              <w:t>得分</w:t>
            </w:r>
          </w:p>
        </w:tc>
      </w:tr>
      <w:tr>
        <w:tblPrEx>
          <w:tblCellMar>
            <w:top w:w="0" w:type="dxa"/>
            <w:left w:w="108" w:type="dxa"/>
            <w:bottom w:w="0" w:type="dxa"/>
            <w:right w:w="108" w:type="dxa"/>
          </w:tblCellMar>
        </w:tblPrEx>
        <w:trPr>
          <w:trHeight w:val="2017"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教学</w:t>
            </w:r>
          </w:p>
          <w:p>
            <w:pPr>
              <w:widowControl/>
              <w:jc w:val="center"/>
              <w:rPr>
                <w:rFonts w:ascii="宋体" w:hAnsi="宋体" w:eastAsia="宋体" w:cs="Times New Roman"/>
                <w:kern w:val="0"/>
                <w:sz w:val="24"/>
              </w:rPr>
            </w:pPr>
            <w:r>
              <w:rPr>
                <w:rFonts w:hint="eastAsia" w:ascii="宋体" w:hAnsi="宋体" w:eastAsia="宋体" w:cs="Times New Roman"/>
                <w:kern w:val="0"/>
                <w:sz w:val="24"/>
              </w:rPr>
              <w:t>反思</w:t>
            </w:r>
          </w:p>
          <w:p>
            <w:pPr>
              <w:widowControl/>
              <w:jc w:val="center"/>
              <w:rPr>
                <w:rFonts w:ascii="宋体" w:hAnsi="宋体" w:eastAsia="宋体" w:cs="Times New Roman"/>
                <w:kern w:val="0"/>
                <w:sz w:val="24"/>
              </w:rPr>
            </w:pPr>
            <w:r>
              <w:rPr>
                <w:rFonts w:hint="eastAsia" w:ascii="宋体" w:hAnsi="宋体" w:eastAsia="宋体" w:cs="Times New Roman"/>
                <w:kern w:val="0"/>
                <w:sz w:val="24"/>
              </w:rPr>
              <w:t>(5分)</w:t>
            </w:r>
          </w:p>
        </w:tc>
        <w:tc>
          <w:tcPr>
            <w:tcW w:w="4690"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Times New Roman"/>
                <w:kern w:val="0"/>
                <w:sz w:val="24"/>
              </w:rPr>
            </w:pPr>
            <w:r>
              <w:rPr>
                <w:rFonts w:hint="eastAsia" w:ascii="宋体" w:hAnsi="宋体" w:eastAsia="宋体" w:cs="Times New Roman"/>
                <w:kern w:val="0"/>
                <w:sz w:val="24"/>
              </w:rPr>
              <w:t>从教学理念、教学方法、教学过程三方面着手，做到联系实际、思路清晰、观点明确、文理通顺，有感而发。</w:t>
            </w:r>
          </w:p>
        </w:tc>
        <w:tc>
          <w:tcPr>
            <w:tcW w:w="12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kern w:val="0"/>
                <w:sz w:val="24"/>
              </w:rPr>
            </w:pPr>
            <w:r>
              <w:rPr>
                <w:rFonts w:hint="eastAsia" w:ascii="宋体" w:hAnsi="宋体" w:eastAsia="宋体" w:cs="Times New Roman"/>
                <w:kern w:val="0"/>
                <w:sz w:val="24"/>
              </w:rPr>
              <w:t>5</w:t>
            </w:r>
          </w:p>
        </w:tc>
        <w:tc>
          <w:tcPr>
            <w:tcW w:w="1307"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Times New Roman"/>
                <w:kern w:val="0"/>
                <w:sz w:val="24"/>
              </w:rPr>
            </w:pPr>
          </w:p>
        </w:tc>
      </w:tr>
      <w:tr>
        <w:tblPrEx>
          <w:tblCellMar>
            <w:top w:w="0" w:type="dxa"/>
            <w:left w:w="108" w:type="dxa"/>
            <w:bottom w:w="0" w:type="dxa"/>
            <w:right w:w="108" w:type="dxa"/>
          </w:tblCellMar>
        </w:tblPrEx>
        <w:trPr>
          <w:trHeight w:val="1157"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 w:val="24"/>
              </w:rPr>
            </w:pPr>
            <w:r>
              <w:rPr>
                <w:rFonts w:hint="eastAsia" w:ascii="宋体" w:hAnsi="宋体" w:eastAsia="宋体" w:cs="Times New Roman"/>
                <w:kern w:val="0"/>
                <w:sz w:val="24"/>
              </w:rPr>
              <w:t>评审专家</w:t>
            </w:r>
          </w:p>
          <w:p>
            <w:pPr>
              <w:jc w:val="center"/>
              <w:rPr>
                <w:rFonts w:ascii="宋体" w:hAnsi="宋体" w:eastAsia="宋体" w:cs="Times New Roman"/>
                <w:kern w:val="0"/>
                <w:sz w:val="24"/>
              </w:rPr>
            </w:pPr>
            <w:r>
              <w:rPr>
                <w:rFonts w:hint="eastAsia" w:ascii="宋体" w:hAnsi="宋体" w:eastAsia="宋体" w:cs="Times New Roman"/>
                <w:kern w:val="0"/>
                <w:sz w:val="24"/>
              </w:rPr>
              <w:t>（签名）</w:t>
            </w:r>
          </w:p>
        </w:tc>
        <w:tc>
          <w:tcPr>
            <w:tcW w:w="7257"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Times New Roman"/>
                <w:kern w:val="0"/>
                <w:sz w:val="24"/>
              </w:rPr>
            </w:pPr>
          </w:p>
        </w:tc>
      </w:tr>
    </w:tbl>
    <w:p>
      <w:pPr>
        <w:spacing w:line="580" w:lineRule="exact"/>
        <w:ind w:firstLine="236" w:firstLineChars="100"/>
        <w:jc w:val="left"/>
        <w:rPr>
          <w:rFonts w:ascii="仿宋" w:hAnsi="仿宋" w:eastAsia="仿宋" w:cs="Times New Roman"/>
          <w:sz w:val="24"/>
        </w:rPr>
      </w:pPr>
      <w:r>
        <w:rPr>
          <w:rFonts w:hint="eastAsia" w:ascii="宋体" w:hAnsi="宋体" w:eastAsia="宋体"/>
          <w:bCs/>
          <w:kern w:val="0"/>
          <w:sz w:val="24"/>
        </w:rPr>
        <w:t>注：评分可保留小数点后两位。</w:t>
      </w:r>
    </w:p>
    <w:p>
      <w:pPr>
        <w:spacing w:line="580" w:lineRule="exact"/>
        <w:ind w:firstLine="276" w:firstLineChars="100"/>
        <w:jc w:val="left"/>
        <w:rPr>
          <w:rFonts w:ascii="宋体"/>
          <w:bCs/>
          <w:color w:val="000000"/>
          <w:kern w:val="0"/>
          <w:sz w:val="28"/>
          <w:szCs w:val="28"/>
        </w:rPr>
      </w:pPr>
    </w:p>
    <w:p>
      <w:pPr>
        <w:spacing w:line="580" w:lineRule="exact"/>
        <w:jc w:val="left"/>
        <w:rPr>
          <w:color w:val="000000"/>
          <w:u w:val="single"/>
        </w:rPr>
        <w:sectPr>
          <w:footerReference r:id="rId3" w:type="default"/>
          <w:pgSz w:w="11907" w:h="16840"/>
          <w:pgMar w:top="1797" w:right="1418" w:bottom="1797" w:left="1418" w:header="0" w:footer="1701" w:gutter="0"/>
          <w:pgNumType w:fmt="numberInDash"/>
          <w:cols w:space="425" w:num="1"/>
          <w:docGrid w:type="linesAndChars" w:linePitch="613" w:charSpace="-842"/>
        </w:sectPr>
      </w:pPr>
      <w:r>
        <w:rPr>
          <w:rFonts w:ascii="黑体" w:hAnsi="黑体" w:eastAsia="黑体"/>
          <w:color w:val="000000"/>
          <w:szCs w:val="32"/>
        </w:rPr>
        <w:br w:type="page"/>
      </w:r>
    </w:p>
    <w:p>
      <w:pPr>
        <w:pStyle w:val="13"/>
        <w:spacing w:line="580" w:lineRule="exact"/>
        <w:rPr>
          <w:rFonts w:ascii="黑体" w:hAnsi="黑体" w:eastAsia="黑体"/>
          <w:color w:val="000000"/>
          <w:sz w:val="32"/>
          <w:szCs w:val="32"/>
        </w:rPr>
      </w:pPr>
      <w:r>
        <w:rPr>
          <w:rFonts w:hint="eastAsia" w:ascii="黑体" w:hAnsi="黑体" w:eastAsia="黑体"/>
          <w:color w:val="000000"/>
          <w:kern w:val="0"/>
          <w:sz w:val="28"/>
          <w:szCs w:val="28"/>
        </w:rPr>
        <w:t>附件4</w:t>
      </w:r>
    </w:p>
    <w:p>
      <w:pPr>
        <w:spacing w:line="580" w:lineRule="exact"/>
        <w:jc w:val="center"/>
        <w:rPr>
          <w:rFonts w:ascii="方正小标宋简体" w:hAnsi="华文中宋" w:eastAsia="方正小标宋简体"/>
          <w:bCs/>
          <w:color w:val="000000"/>
          <w:kern w:val="0"/>
          <w:sz w:val="36"/>
          <w:szCs w:val="36"/>
        </w:rPr>
      </w:pPr>
      <w:bookmarkStart w:id="2" w:name="_Hlk530407715"/>
      <w:r>
        <w:rPr>
          <w:rFonts w:hint="eastAsia" w:ascii="方正小标宋简体" w:hAnsi="华文中宋" w:eastAsia="方正小标宋简体"/>
          <w:bCs/>
          <w:color w:val="000000"/>
          <w:kern w:val="0"/>
          <w:sz w:val="36"/>
          <w:szCs w:val="36"/>
        </w:rPr>
        <w:t>山东省高校青年教师教学比赛</w:t>
      </w:r>
    </w:p>
    <w:bookmarkEnd w:id="2"/>
    <w:p>
      <w:pPr>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教学节段目录（范例）</w:t>
      </w:r>
    </w:p>
    <w:p>
      <w:pPr>
        <w:spacing w:line="360" w:lineRule="auto"/>
        <w:ind w:firstLine="480" w:firstLineChars="200"/>
        <w:rPr>
          <w:rFonts w:ascii="宋体" w:hAnsi="宋体" w:eastAsia="宋体" w:cs="仿宋"/>
          <w:bCs/>
          <w:kern w:val="0"/>
          <w:sz w:val="24"/>
        </w:rPr>
      </w:pPr>
      <w:r>
        <w:rPr>
          <w:rFonts w:hint="eastAsia" w:ascii="宋体" w:hAnsi="宋体" w:eastAsia="宋体" w:cs="仿宋"/>
          <w:bCs/>
          <w:kern w:val="0"/>
          <w:sz w:val="24"/>
        </w:rPr>
        <w:t>《高级生物化学》教学大纲中基本教学内容共10章，此次教学设计的20个节段分别选自第1、2、3、4、5、6、7、8、9和10章。</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 稳定蛋白质结构的作用力</w:t>
      </w:r>
      <w:bookmarkStart w:id="3" w:name="_Hlk530210450"/>
      <w:r>
        <w:rPr>
          <w:rFonts w:hint="eastAsia" w:ascii="宋体" w:hAnsi="宋体" w:eastAsia="宋体" w:cs="仿宋"/>
          <w:bCs/>
          <w:kern w:val="0"/>
          <w:sz w:val="24"/>
        </w:rPr>
        <w:t>……………………………………………………… 1</w:t>
      </w:r>
      <w:bookmarkEnd w:id="3"/>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选自第一章：蛋白质生物化学/第一节：蛋白质的分子结构</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2.一级结构是空间构象的基础</w:t>
      </w:r>
      <w:bookmarkStart w:id="4" w:name="_Hlk530210626"/>
      <w:r>
        <w:rPr>
          <w:rFonts w:hint="eastAsia" w:ascii="宋体" w:hAnsi="宋体" w:eastAsia="宋体" w:cs="仿宋"/>
          <w:bCs/>
          <w:kern w:val="0"/>
          <w:sz w:val="24"/>
        </w:rPr>
        <w:t xml:space="preserve"> ………………………………………………… 5</w:t>
      </w:r>
      <w:bookmarkEnd w:id="4"/>
    </w:p>
    <w:p>
      <w:pPr>
        <w:spacing w:line="360" w:lineRule="auto"/>
        <w:ind w:firstLine="240" w:firstLineChars="100"/>
        <w:jc w:val="left"/>
        <w:rPr>
          <w:rFonts w:ascii="宋体" w:hAnsi="宋体" w:eastAsia="宋体" w:cs="仿宋"/>
          <w:bCs/>
          <w:kern w:val="0"/>
          <w:sz w:val="24"/>
        </w:rPr>
      </w:pPr>
      <w:r>
        <w:rPr>
          <w:rFonts w:hint="eastAsia" w:ascii="宋体" w:hAnsi="宋体" w:eastAsia="宋体" w:cs="仿宋"/>
          <w:bCs/>
          <w:kern w:val="0"/>
          <w:sz w:val="24"/>
        </w:rPr>
        <w:t>选自第一章：蛋白质生物化学/第三节：蛋白质结构与功能的关系</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3. 血红蛋白………………………………………………………………………… 9</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选自第一章：蛋白质生物化学/第四节：蛋白质的功能</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4.DNA是遗传物质的基础……………………………………………………13</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选自第二章：核酸生物化学/第二节：DNA的空间结构与功能</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5.RNAi…………………………………………………………………………… 17</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选自第二章：核酸生物化学/第四节：核酸的研究进展</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6.酶的活性中心……………………………………………………………………21</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选自第三章：酶的作用原理/第一节：酶的分子结构与功能</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7.酶作用机制的实例(胰凝乳蛋白酶)……………………………………………25</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选自第三章：酶的作用原理/第二节：酶的工作原理</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8.糖的无氧氧化……………………………………………………………………29</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选自第四章：糖代谢/第二节: 糖的无氧代谢</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9.三羧酸循环………………………………………………………………………33</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选自第四章：糖代谢/第三节：糖的有氧氧化</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10.血糖及其调节………………………………………………………………37</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选自第四章：糖代谢/第八节：血糖及其调节</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11.甘油三酯的分解代谢…………………………………………………………41</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选自第五章：代谢调节/第一节：甘油三脂代谢</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12.酮体的生成和利用………………………………………………………………45</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选自第五章：代谢调节/第二节：脂酸的其他代谢</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13.泛素介导的蛋白质降解…………………………………………………………49</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选自第五章：代谢调节/第三节：蛋白质的消化、吸收和降解</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14.氧化磷酸化偶联机制……………………………………………………………53</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选自第六章：生物氧化/第一节：生成 ATP 的氧化磷酸化关键酶体系</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15.物质代谢的相互联系……………………………………………………………57</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选自第七章：物质代谢的联系与调节/第一节：生成 ATP 的氧化磷酸化酶体系</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16.端粒和端粒酶…………………………………………………………………61</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选自第八章：遗传信息传递的中心法则/第一节：DNA 的生物合成</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17.真核生物 RNA 转录产物的加工……………………………………………65</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选自第八章：遗传信息传递的中心法则/第二节：RNA 的生物合成</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18.肽链的生物合成过程…………………………………………………………69</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选自第八章：遗传信息传递的中心法则/第三节：蛋白质的生物合成</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19.操纵子调控模型………………………………………………………………73</w:t>
      </w:r>
    </w:p>
    <w:p>
      <w:pPr>
        <w:spacing w:line="360" w:lineRule="auto"/>
        <w:ind w:firstLine="240" w:firstLineChars="100"/>
        <w:rPr>
          <w:rFonts w:ascii="宋体" w:hAnsi="宋体" w:eastAsia="宋体" w:cs="仿宋"/>
          <w:bCs/>
          <w:kern w:val="0"/>
          <w:sz w:val="24"/>
        </w:rPr>
      </w:pPr>
      <w:r>
        <w:rPr>
          <w:rFonts w:hint="eastAsia" w:ascii="宋体" w:hAnsi="宋体" w:eastAsia="宋体" w:cs="仿宋"/>
          <w:bCs/>
          <w:kern w:val="0"/>
          <w:sz w:val="24"/>
        </w:rPr>
        <w:t>选自第九章：基因表达调控/第三节：原核基因表达调节</w:t>
      </w:r>
    </w:p>
    <w:p>
      <w:pPr>
        <w:spacing w:line="360" w:lineRule="auto"/>
        <w:jc w:val="distribute"/>
        <w:rPr>
          <w:rFonts w:ascii="宋体" w:hAnsi="宋体" w:eastAsia="宋体" w:cs="仿宋"/>
          <w:bCs/>
          <w:kern w:val="0"/>
          <w:sz w:val="24"/>
        </w:rPr>
      </w:pPr>
      <w:r>
        <w:rPr>
          <w:rFonts w:hint="eastAsia" w:ascii="宋体" w:hAnsi="宋体" w:eastAsia="宋体" w:cs="仿宋"/>
          <w:bCs/>
          <w:kern w:val="0"/>
          <w:sz w:val="24"/>
        </w:rPr>
        <w:t>20.油菜素内酯的信号转导模式…………………………………………………77</w:t>
      </w:r>
    </w:p>
    <w:p>
      <w:pPr>
        <w:spacing w:line="360" w:lineRule="auto"/>
        <w:ind w:firstLine="240" w:firstLineChars="100"/>
        <w:rPr>
          <w:rFonts w:ascii="方正小标宋简体" w:hAnsi="华文中宋" w:eastAsia="方正小标宋简体"/>
          <w:bCs/>
          <w:color w:val="000000"/>
          <w:kern w:val="0"/>
          <w:sz w:val="36"/>
          <w:szCs w:val="36"/>
        </w:rPr>
      </w:pPr>
      <w:r>
        <w:rPr>
          <w:rFonts w:hint="eastAsia" w:ascii="宋体" w:hAnsi="宋体" w:eastAsia="宋体" w:cs="仿宋"/>
          <w:bCs/>
          <w:kern w:val="0"/>
          <w:sz w:val="24"/>
        </w:rPr>
        <w:t>选自第十章：细胞信号转导/第四节：植物激素及其受体的研究进展</w:t>
      </w:r>
    </w:p>
    <w:p>
      <w:pPr>
        <w:spacing w:line="580" w:lineRule="exact"/>
        <w:ind w:firstLine="720" w:firstLineChars="200"/>
        <w:jc w:val="center"/>
        <w:rPr>
          <w:rFonts w:ascii="方正小标宋简体" w:eastAsia="方正小标宋简体" w:cs="雅黑"/>
          <w:color w:val="000000"/>
          <w:kern w:val="0"/>
          <w:sz w:val="36"/>
          <w:szCs w:val="44"/>
        </w:rPr>
      </w:pPr>
    </w:p>
    <w:p>
      <w:pPr>
        <w:spacing w:line="580" w:lineRule="exact"/>
        <w:ind w:firstLine="720" w:firstLineChars="200"/>
        <w:jc w:val="center"/>
        <w:rPr>
          <w:b/>
          <w:sz w:val="24"/>
        </w:rPr>
      </w:pPr>
      <w:r>
        <w:rPr>
          <w:rFonts w:hint="eastAsia" w:ascii="方正小标宋简体" w:eastAsia="方正小标宋简体" w:cs="雅黑"/>
          <w:color w:val="000000"/>
          <w:kern w:val="0"/>
          <w:sz w:val="36"/>
          <w:szCs w:val="44"/>
        </w:rPr>
        <w:t>教学节段选取办法</w:t>
      </w:r>
    </w:p>
    <w:tbl>
      <w:tblPr>
        <w:tblStyle w:val="6"/>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spacing w:line="580" w:lineRule="exact"/>
              <w:rPr>
                <w:rFonts w:cs="华文仿宋" w:asciiTheme="minorEastAsia" w:hAnsiTheme="minorEastAsia" w:eastAsiaTheme="minorEastAsia"/>
                <w:b/>
                <w:kern w:val="0"/>
                <w:sz w:val="24"/>
              </w:rPr>
            </w:pPr>
            <w:r>
              <w:rPr>
                <w:rFonts w:hint="eastAsia" w:cs="华文仿宋" w:asciiTheme="minorEastAsia" w:hAnsiTheme="minorEastAsia" w:eastAsiaTheme="minorEastAsia"/>
                <w:b/>
                <w:kern w:val="0"/>
                <w:sz w:val="24"/>
              </w:rPr>
              <w:t>参赛课程使用的课本章、节数情况</w:t>
            </w:r>
          </w:p>
        </w:tc>
        <w:tc>
          <w:tcPr>
            <w:tcW w:w="3402" w:type="dxa"/>
            <w:shd w:val="clear" w:color="auto" w:fill="auto"/>
          </w:tcPr>
          <w:p>
            <w:pPr>
              <w:spacing w:line="580" w:lineRule="exact"/>
              <w:rPr>
                <w:rFonts w:cs="华文仿宋" w:asciiTheme="minorEastAsia" w:hAnsiTheme="minorEastAsia" w:eastAsiaTheme="minorEastAsia"/>
                <w:b/>
                <w:kern w:val="0"/>
                <w:sz w:val="24"/>
              </w:rPr>
            </w:pPr>
            <w:r>
              <w:rPr>
                <w:rFonts w:hint="eastAsia" w:cs="华文仿宋" w:asciiTheme="minorEastAsia" w:hAnsiTheme="minorEastAsia" w:eastAsiaTheme="minorEastAsia"/>
                <w:b/>
                <w:kern w:val="0"/>
                <w:sz w:val="24"/>
              </w:rPr>
              <w:t>20个课时教学设计选取范围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多于20章</w:t>
            </w:r>
          </w:p>
        </w:tc>
        <w:tc>
          <w:tcPr>
            <w:tcW w:w="3402"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在20章中选取，每章1个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等于20章</w:t>
            </w:r>
          </w:p>
        </w:tc>
        <w:tc>
          <w:tcPr>
            <w:tcW w:w="3402"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在全部的章中选取，每章1个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少于20章、多于20节</w:t>
            </w:r>
          </w:p>
        </w:tc>
        <w:tc>
          <w:tcPr>
            <w:tcW w:w="3402"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覆盖所有章、在20节中选取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823"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少于20章、等于或少于20节</w:t>
            </w:r>
          </w:p>
        </w:tc>
        <w:tc>
          <w:tcPr>
            <w:tcW w:w="3402" w:type="dxa"/>
            <w:shd w:val="clear" w:color="auto" w:fill="auto"/>
          </w:tcPr>
          <w:p>
            <w:pPr>
              <w:spacing w:line="580" w:lineRule="exact"/>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覆盖所有章、节</w:t>
            </w:r>
          </w:p>
        </w:tc>
      </w:tr>
    </w:tbl>
    <w:p>
      <w:pPr>
        <w:widowControl/>
        <w:jc w:val="left"/>
        <w:rPr>
          <w:rFonts w:ascii="黑体" w:hAnsi="黑体" w:eastAsia="黑体"/>
          <w:kern w:val="0"/>
          <w:sz w:val="32"/>
          <w:szCs w:val="32"/>
        </w:rPr>
      </w:pPr>
      <w:r>
        <w:rPr>
          <w:rFonts w:ascii="黑体" w:hAnsi="黑体" w:eastAsia="黑体"/>
          <w:kern w:val="0"/>
          <w:sz w:val="32"/>
          <w:szCs w:val="32"/>
        </w:rPr>
        <w:br w:type="page"/>
      </w:r>
    </w:p>
    <w:p>
      <w:pPr>
        <w:pStyle w:val="13"/>
        <w:spacing w:line="580" w:lineRule="exact"/>
        <w:rPr>
          <w:rFonts w:ascii="黑体" w:hAnsi="黑体" w:eastAsia="黑体"/>
          <w:color w:val="000000"/>
          <w:kern w:val="0"/>
          <w:sz w:val="28"/>
          <w:szCs w:val="28"/>
        </w:rPr>
      </w:pPr>
      <w:r>
        <w:rPr>
          <w:rFonts w:hint="eastAsia" w:ascii="黑体" w:hAnsi="黑体" w:eastAsia="黑体"/>
          <w:color w:val="000000"/>
          <w:kern w:val="0"/>
          <w:sz w:val="28"/>
          <w:szCs w:val="28"/>
        </w:rPr>
        <w:t>附件5</w:t>
      </w:r>
    </w:p>
    <w:p>
      <w:pPr>
        <w:snapToGrid w:val="0"/>
        <w:spacing w:line="580" w:lineRule="exact"/>
        <w:jc w:val="center"/>
        <w:rPr>
          <w:rFonts w:ascii="方正小标宋简体" w:hAnsi="华文中宋" w:eastAsia="方正小标宋简体"/>
          <w:bCs/>
          <w:color w:val="000000"/>
          <w:kern w:val="0"/>
          <w:sz w:val="36"/>
          <w:szCs w:val="36"/>
        </w:rPr>
      </w:pPr>
      <w:bookmarkStart w:id="5" w:name="_Hlk530407891"/>
      <w:r>
        <w:rPr>
          <w:rFonts w:hint="eastAsia" w:ascii="方正小标宋简体" w:hAnsi="华文中宋" w:eastAsia="方正小标宋简体"/>
          <w:bCs/>
          <w:color w:val="000000"/>
          <w:kern w:val="0"/>
          <w:sz w:val="36"/>
          <w:szCs w:val="36"/>
        </w:rPr>
        <w:t>山东省高校青年教师教学比赛</w:t>
      </w:r>
    </w:p>
    <w:p>
      <w:pPr>
        <w:snapToGrid w:val="0"/>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分组办法</w:t>
      </w:r>
    </w:p>
    <w:bookmarkEnd w:id="5"/>
    <w:tbl>
      <w:tblPr>
        <w:tblStyle w:val="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976"/>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Times New Roman"/>
                <w:kern w:val="0"/>
                <w:sz w:val="24"/>
              </w:rPr>
            </w:pPr>
            <w:r>
              <w:rPr>
                <w:rFonts w:ascii="仿宋" w:hAnsi="仿宋" w:eastAsia="仿宋" w:cs="Times New Roman"/>
                <w:kern w:val="0"/>
                <w:sz w:val="24"/>
              </w:rPr>
              <w:t>组别</w:t>
            </w:r>
          </w:p>
        </w:tc>
        <w:tc>
          <w:tcPr>
            <w:tcW w:w="2976" w:type="dxa"/>
          </w:tcPr>
          <w:p>
            <w:pPr>
              <w:spacing w:line="360" w:lineRule="auto"/>
              <w:rPr>
                <w:rFonts w:ascii="仿宋" w:hAnsi="仿宋" w:eastAsia="仿宋" w:cs="Times New Roman"/>
                <w:kern w:val="0"/>
                <w:sz w:val="24"/>
              </w:rPr>
            </w:pPr>
            <w:r>
              <w:rPr>
                <w:rFonts w:hint="eastAsia" w:ascii="仿宋" w:hAnsi="仿宋" w:eastAsia="仿宋" w:cs="Times New Roman"/>
                <w:kern w:val="0"/>
                <w:sz w:val="24"/>
              </w:rPr>
              <w:t>本科（学科门类，含代号）</w:t>
            </w:r>
          </w:p>
        </w:tc>
        <w:tc>
          <w:tcPr>
            <w:tcW w:w="4251" w:type="dxa"/>
          </w:tcPr>
          <w:p>
            <w:pPr>
              <w:spacing w:line="360" w:lineRule="auto"/>
              <w:rPr>
                <w:rFonts w:ascii="仿宋" w:hAnsi="仿宋" w:eastAsia="仿宋" w:cs="Times New Roman"/>
                <w:kern w:val="0"/>
                <w:sz w:val="24"/>
              </w:rPr>
            </w:pPr>
            <w:r>
              <w:rPr>
                <w:rFonts w:hint="eastAsia" w:ascii="仿宋" w:hAnsi="仿宋" w:eastAsia="仿宋" w:cs="Times New Roman"/>
                <w:kern w:val="0"/>
                <w:sz w:val="24"/>
              </w:rPr>
              <w:t>高职高专（专业大类，含代号）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Times New Roman"/>
                <w:kern w:val="0"/>
                <w:sz w:val="24"/>
              </w:rPr>
            </w:pPr>
            <w:r>
              <w:rPr>
                <w:rFonts w:ascii="仿宋" w:hAnsi="仿宋" w:eastAsia="仿宋" w:cs="Times New Roman"/>
                <w:kern w:val="0"/>
                <w:sz w:val="24"/>
              </w:rPr>
              <w:t>文科</w:t>
            </w:r>
          </w:p>
        </w:tc>
        <w:tc>
          <w:tcPr>
            <w:tcW w:w="2976" w:type="dxa"/>
          </w:tcPr>
          <w:p>
            <w:pPr>
              <w:pStyle w:val="13"/>
              <w:adjustRightInd w:val="0"/>
              <w:snapToGrid w:val="0"/>
              <w:spacing w:line="360" w:lineRule="auto"/>
              <w:jc w:val="left"/>
              <w:rPr>
                <w:rFonts w:ascii="仿宋" w:hAnsi="仿宋" w:eastAsia="仿宋"/>
                <w:kern w:val="0"/>
                <w:sz w:val="24"/>
              </w:rPr>
            </w:pPr>
            <w:r>
              <w:rPr>
                <w:rFonts w:hint="eastAsia" w:ascii="仿宋" w:hAnsi="仿宋" w:eastAsia="仿宋" w:cs="宋体"/>
                <w:kern w:val="0"/>
                <w:sz w:val="24"/>
              </w:rPr>
              <w:t>01哲学、02经济学、03法学、04教育学、05文学、06历史学、12管理学、13艺术学</w:t>
            </w:r>
          </w:p>
        </w:tc>
        <w:tc>
          <w:tcPr>
            <w:tcW w:w="4251" w:type="dxa"/>
          </w:tcPr>
          <w:p>
            <w:pPr>
              <w:spacing w:line="360" w:lineRule="auto"/>
              <w:rPr>
                <w:rFonts w:ascii="仿宋" w:hAnsi="仿宋" w:eastAsia="仿宋" w:cs="Times New Roman"/>
                <w:bCs/>
                <w:kern w:val="0"/>
                <w:sz w:val="24"/>
              </w:rPr>
            </w:pPr>
            <w:r>
              <w:rPr>
                <w:rFonts w:hint="eastAsia" w:ascii="仿宋" w:hAnsi="仿宋" w:eastAsia="仿宋" w:cs="Times New Roman"/>
                <w:bCs/>
                <w:kern w:val="0"/>
                <w:sz w:val="24"/>
              </w:rPr>
              <w:t>63财经商贸大类、64旅游大类、65文化艺术大类、66新闻传播大类、68公安与司法大类、69公共管理与服务大类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Times New Roman"/>
                <w:kern w:val="0"/>
                <w:sz w:val="24"/>
              </w:rPr>
            </w:pPr>
            <w:r>
              <w:rPr>
                <w:rFonts w:ascii="仿宋" w:hAnsi="仿宋" w:eastAsia="仿宋" w:cs="Times New Roman"/>
                <w:kern w:val="0"/>
                <w:sz w:val="24"/>
              </w:rPr>
              <w:t>理科</w:t>
            </w:r>
          </w:p>
        </w:tc>
        <w:tc>
          <w:tcPr>
            <w:tcW w:w="2976" w:type="dxa"/>
          </w:tcPr>
          <w:p>
            <w:pPr>
              <w:spacing w:line="360" w:lineRule="auto"/>
              <w:rPr>
                <w:rFonts w:ascii="仿宋" w:hAnsi="仿宋" w:eastAsia="仿宋" w:cs="Times New Roman"/>
                <w:kern w:val="0"/>
                <w:sz w:val="24"/>
              </w:rPr>
            </w:pPr>
            <w:r>
              <w:rPr>
                <w:rFonts w:hint="eastAsia" w:ascii="仿宋" w:hAnsi="仿宋" w:eastAsia="仿宋" w:cs="Times New Roman"/>
                <w:kern w:val="0"/>
                <w:sz w:val="24"/>
              </w:rPr>
              <w:t>07理学</w:t>
            </w:r>
          </w:p>
        </w:tc>
        <w:tc>
          <w:tcPr>
            <w:tcW w:w="4251" w:type="dxa"/>
          </w:tcPr>
          <w:p>
            <w:pPr>
              <w:spacing w:line="360" w:lineRule="auto"/>
              <w:rPr>
                <w:rFonts w:ascii="仿宋" w:hAnsi="仿宋" w:eastAsia="仿宋" w:cs="Times New Roman"/>
                <w:bCs/>
                <w:kern w:val="0"/>
                <w:sz w:val="24"/>
              </w:rPr>
            </w:pPr>
            <w:r>
              <w:rPr>
                <w:rFonts w:hint="eastAsia" w:ascii="仿宋" w:hAnsi="仿宋" w:eastAsia="仿宋" w:cs="Times New Roman"/>
                <w:bCs/>
                <w:kern w:val="0"/>
                <w:sz w:val="24"/>
              </w:rPr>
              <w:t>67教育与体育大类※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Times New Roman"/>
                <w:kern w:val="0"/>
                <w:sz w:val="24"/>
              </w:rPr>
            </w:pPr>
            <w:r>
              <w:rPr>
                <w:rFonts w:ascii="仿宋" w:hAnsi="仿宋" w:eastAsia="仿宋" w:cs="Times New Roman"/>
                <w:kern w:val="0"/>
                <w:sz w:val="24"/>
              </w:rPr>
              <w:t>工科</w:t>
            </w:r>
          </w:p>
        </w:tc>
        <w:tc>
          <w:tcPr>
            <w:tcW w:w="2976" w:type="dxa"/>
            <w:vAlign w:val="center"/>
          </w:tcPr>
          <w:p>
            <w:pPr>
              <w:spacing w:line="360" w:lineRule="auto"/>
              <w:jc w:val="center"/>
              <w:rPr>
                <w:rFonts w:ascii="仿宋" w:hAnsi="仿宋" w:eastAsia="仿宋" w:cs="Times New Roman"/>
                <w:kern w:val="0"/>
                <w:sz w:val="24"/>
              </w:rPr>
            </w:pPr>
            <w:r>
              <w:rPr>
                <w:rFonts w:hint="eastAsia" w:ascii="仿宋" w:hAnsi="仿宋" w:eastAsia="仿宋" w:cs="Times New Roman"/>
                <w:kern w:val="0"/>
                <w:sz w:val="24"/>
              </w:rPr>
              <w:t>08工学、09农学、10医学</w:t>
            </w:r>
          </w:p>
        </w:tc>
        <w:tc>
          <w:tcPr>
            <w:tcW w:w="4251" w:type="dxa"/>
          </w:tcPr>
          <w:p>
            <w:pPr>
              <w:spacing w:line="360" w:lineRule="auto"/>
              <w:rPr>
                <w:rFonts w:ascii="仿宋" w:hAnsi="仿宋" w:eastAsia="仿宋" w:cs="Times New Roman"/>
                <w:kern w:val="0"/>
                <w:sz w:val="24"/>
              </w:rPr>
            </w:pPr>
            <w:r>
              <w:rPr>
                <w:rFonts w:hint="eastAsia" w:ascii="仿宋" w:hAnsi="仿宋" w:eastAsia="仿宋" w:cs="Times New Roman"/>
                <w:bCs/>
                <w:kern w:val="0"/>
                <w:sz w:val="24"/>
              </w:rPr>
              <w:t>51农林牧渔大类、52资源环境与安全大类、53能源动力与材料大类、54土木建筑大类、55水利大类56装备制造大类、57生物与化工大类、58轻工纺织大类、59食品药品与粮食大类、60交通运输大类、61电子信息大类、62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60" w:lineRule="auto"/>
              <w:jc w:val="center"/>
              <w:rPr>
                <w:rFonts w:ascii="仿宋" w:hAnsi="仿宋" w:eastAsia="仿宋" w:cs="Times New Roman"/>
                <w:kern w:val="0"/>
                <w:sz w:val="24"/>
              </w:rPr>
            </w:pPr>
            <w:r>
              <w:rPr>
                <w:rFonts w:hint="eastAsia" w:ascii="仿宋" w:hAnsi="仿宋" w:eastAsia="仿宋" w:cs="Times New Roman"/>
                <w:kern w:val="0"/>
                <w:sz w:val="24"/>
              </w:rPr>
              <w:t>思政</w:t>
            </w:r>
          </w:p>
        </w:tc>
        <w:tc>
          <w:tcPr>
            <w:tcW w:w="7227" w:type="dxa"/>
            <w:gridSpan w:val="2"/>
          </w:tcPr>
          <w:p>
            <w:pPr>
              <w:spacing w:line="360" w:lineRule="auto"/>
              <w:jc w:val="left"/>
              <w:rPr>
                <w:rFonts w:ascii="仿宋" w:hAnsi="仿宋" w:eastAsia="仿宋" w:cs="Times New Roman"/>
                <w:bCs/>
                <w:kern w:val="0"/>
                <w:sz w:val="24"/>
              </w:rPr>
            </w:pPr>
            <w:r>
              <w:rPr>
                <w:rFonts w:hint="eastAsia" w:ascii="仿宋" w:hAnsi="仿宋" w:eastAsia="仿宋" w:cs="Times New Roman"/>
                <w:bCs/>
                <w:kern w:val="0"/>
                <w:sz w:val="24"/>
              </w:rPr>
              <w:t>1、马克思主义理论课</w:t>
            </w:r>
          </w:p>
          <w:p>
            <w:pPr>
              <w:spacing w:line="360" w:lineRule="auto"/>
              <w:jc w:val="left"/>
              <w:rPr>
                <w:rFonts w:ascii="仿宋" w:hAnsi="仿宋" w:eastAsia="仿宋" w:cs="Times New Roman"/>
                <w:bCs/>
                <w:kern w:val="0"/>
                <w:sz w:val="24"/>
              </w:rPr>
            </w:pPr>
            <w:r>
              <w:rPr>
                <w:rFonts w:hint="eastAsia" w:ascii="仿宋" w:hAnsi="仿宋" w:eastAsia="仿宋" w:cs="Times New Roman"/>
                <w:bCs/>
                <w:kern w:val="0"/>
                <w:sz w:val="24"/>
              </w:rPr>
              <w:t>（1）《马克思主义基本原理概论》</w:t>
            </w:r>
          </w:p>
          <w:p>
            <w:pPr>
              <w:spacing w:line="360" w:lineRule="auto"/>
              <w:jc w:val="left"/>
              <w:rPr>
                <w:rFonts w:ascii="仿宋" w:hAnsi="仿宋" w:eastAsia="仿宋" w:cs="Times New Roman"/>
                <w:bCs/>
                <w:kern w:val="0"/>
                <w:sz w:val="24"/>
              </w:rPr>
            </w:pPr>
            <w:r>
              <w:rPr>
                <w:rFonts w:hint="eastAsia" w:ascii="仿宋" w:hAnsi="仿宋" w:eastAsia="仿宋" w:cs="Times New Roman"/>
                <w:bCs/>
                <w:kern w:val="0"/>
                <w:sz w:val="24"/>
              </w:rPr>
              <w:t>（2）《毛泽东思想和中国特色社会主义理论体系概论》</w:t>
            </w:r>
          </w:p>
          <w:p>
            <w:pPr>
              <w:spacing w:line="360" w:lineRule="auto"/>
              <w:jc w:val="left"/>
              <w:rPr>
                <w:rFonts w:ascii="仿宋" w:hAnsi="仿宋" w:eastAsia="仿宋" w:cs="Times New Roman"/>
                <w:bCs/>
                <w:kern w:val="0"/>
                <w:sz w:val="24"/>
              </w:rPr>
            </w:pPr>
            <w:r>
              <w:rPr>
                <w:rFonts w:hint="eastAsia" w:ascii="仿宋" w:hAnsi="仿宋" w:eastAsia="仿宋" w:cs="Times New Roman"/>
                <w:bCs/>
                <w:kern w:val="0"/>
                <w:sz w:val="24"/>
              </w:rPr>
              <w:t>2、思想品德课</w:t>
            </w:r>
          </w:p>
          <w:p>
            <w:pPr>
              <w:spacing w:line="360" w:lineRule="auto"/>
              <w:jc w:val="left"/>
              <w:rPr>
                <w:rFonts w:ascii="仿宋" w:hAnsi="仿宋" w:eastAsia="仿宋" w:cs="Times New Roman"/>
                <w:bCs/>
                <w:kern w:val="0"/>
                <w:sz w:val="24"/>
              </w:rPr>
            </w:pPr>
            <w:r>
              <w:rPr>
                <w:rFonts w:hint="eastAsia" w:ascii="仿宋" w:hAnsi="仿宋" w:eastAsia="仿宋" w:cs="Times New Roman"/>
                <w:bCs/>
                <w:kern w:val="0"/>
                <w:sz w:val="24"/>
              </w:rPr>
              <w:t>《思想道德修养和法律基础》</w:t>
            </w:r>
          </w:p>
          <w:p>
            <w:pPr>
              <w:spacing w:line="360" w:lineRule="auto"/>
              <w:jc w:val="left"/>
              <w:rPr>
                <w:rFonts w:ascii="仿宋" w:hAnsi="仿宋" w:eastAsia="仿宋" w:cs="Times New Roman"/>
                <w:bCs/>
                <w:kern w:val="0"/>
                <w:sz w:val="24"/>
              </w:rPr>
            </w:pPr>
            <w:r>
              <w:rPr>
                <w:rFonts w:hint="eastAsia" w:ascii="仿宋" w:hAnsi="仿宋" w:eastAsia="仿宋" w:cs="Times New Roman"/>
                <w:bCs/>
                <w:kern w:val="0"/>
                <w:sz w:val="24"/>
              </w:rPr>
              <w:t>3、《中国近现代史纲要》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640" w:type="dxa"/>
            <w:gridSpan w:val="3"/>
            <w:tcBorders>
              <w:top w:val="nil"/>
              <w:right w:val="single" w:color="auto" w:sz="4" w:space="0"/>
            </w:tcBorders>
          </w:tcPr>
          <w:p>
            <w:pPr>
              <w:spacing w:line="360" w:lineRule="auto"/>
              <w:rPr>
                <w:rFonts w:ascii="仿宋" w:hAnsi="仿宋" w:eastAsia="仿宋" w:cs="Times New Roman"/>
                <w:kern w:val="0"/>
                <w:sz w:val="24"/>
              </w:rPr>
            </w:pPr>
            <w:r>
              <w:rPr>
                <w:rFonts w:hint="eastAsia" w:ascii="仿宋" w:hAnsi="仿宋" w:eastAsia="仿宋" w:cs="Times New Roman"/>
                <w:kern w:val="0"/>
                <w:sz w:val="24"/>
              </w:rPr>
              <w:t>说明：参赛课程分组以其归属的学科门类或专业大类为唯一依据，而</w:t>
            </w:r>
            <w:r>
              <w:rPr>
                <w:rFonts w:hint="eastAsia" w:ascii="仿宋" w:hAnsi="仿宋" w:eastAsia="仿宋" w:cs="Times New Roman"/>
                <w:b/>
                <w:kern w:val="0"/>
                <w:sz w:val="24"/>
              </w:rPr>
              <w:t>不依授课对象是何院系或专业的学生为依据</w:t>
            </w:r>
            <w:r>
              <w:rPr>
                <w:rFonts w:hint="eastAsia" w:ascii="仿宋" w:hAnsi="仿宋" w:eastAsia="仿宋" w:cs="Times New Roman"/>
                <w:kern w:val="0"/>
                <w:sz w:val="24"/>
              </w:rPr>
              <w:t>。例：本科序列中，外语归文科组；数学、体育归理科组。</w:t>
            </w:r>
          </w:p>
          <w:p>
            <w:pPr>
              <w:spacing w:line="360" w:lineRule="auto"/>
              <w:rPr>
                <w:rFonts w:ascii="仿宋" w:hAnsi="仿宋" w:eastAsia="仿宋" w:cs="Times New Roman"/>
                <w:kern w:val="0"/>
                <w:sz w:val="24"/>
              </w:rPr>
            </w:pPr>
            <w:r>
              <w:rPr>
                <w:rFonts w:hint="eastAsia" w:ascii="仿宋" w:hAnsi="仿宋" w:eastAsia="仿宋" w:cs="Times New Roman"/>
                <w:bCs/>
                <w:kern w:val="0"/>
                <w:sz w:val="24"/>
              </w:rPr>
              <w:t>※高职高专序列中的“67教育与体育大类”，按具体参赛课程分别分组到文科组或理科组。</w:t>
            </w:r>
          </w:p>
        </w:tc>
      </w:tr>
    </w:tbl>
    <w:p>
      <w:pPr>
        <w:widowControl/>
        <w:spacing w:line="580" w:lineRule="exact"/>
        <w:jc w:val="left"/>
      </w:pPr>
      <w:r>
        <w:br w:type="page"/>
      </w:r>
    </w:p>
    <w:p>
      <w:pPr>
        <w:pStyle w:val="13"/>
        <w:spacing w:line="580" w:lineRule="exact"/>
        <w:rPr>
          <w:rFonts w:ascii="黑体" w:hAnsi="黑体" w:eastAsia="黑体"/>
          <w:color w:val="000000"/>
          <w:kern w:val="0"/>
          <w:sz w:val="28"/>
          <w:szCs w:val="28"/>
        </w:rPr>
      </w:pPr>
      <w:r>
        <w:rPr>
          <w:rFonts w:hint="eastAsia" w:ascii="黑体" w:hAnsi="黑体" w:eastAsia="黑体"/>
          <w:color w:val="000000"/>
          <w:kern w:val="0"/>
          <w:sz w:val="28"/>
          <w:szCs w:val="28"/>
        </w:rPr>
        <w:t>附件</w:t>
      </w:r>
      <w:r>
        <w:rPr>
          <w:rFonts w:ascii="黑体" w:hAnsi="黑体" w:eastAsia="黑体"/>
          <w:color w:val="000000"/>
          <w:kern w:val="0"/>
          <w:sz w:val="28"/>
          <w:szCs w:val="28"/>
        </w:rPr>
        <w:t>6</w:t>
      </w:r>
    </w:p>
    <w:p>
      <w:pPr>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山东省高校青年教师教学比赛</w:t>
      </w:r>
    </w:p>
    <w:p>
      <w:pPr>
        <w:spacing w:line="580" w:lineRule="exact"/>
        <w:jc w:val="center"/>
        <w:rPr>
          <w:rFonts w:ascii="方正小标宋简体" w:hAnsi="华文中宋" w:eastAsia="方正小标宋简体"/>
          <w:bCs/>
          <w:color w:val="000000"/>
          <w:kern w:val="0"/>
          <w:sz w:val="36"/>
          <w:szCs w:val="36"/>
        </w:rPr>
      </w:pPr>
      <w:r>
        <w:rPr>
          <w:rFonts w:hint="eastAsia" w:ascii="方正小标宋简体" w:hAnsi="华文中宋" w:eastAsia="方正小标宋简体"/>
          <w:bCs/>
          <w:color w:val="000000"/>
          <w:kern w:val="0"/>
          <w:sz w:val="36"/>
          <w:szCs w:val="36"/>
        </w:rPr>
        <w:t>优秀组织奖评选办法</w:t>
      </w:r>
    </w:p>
    <w:p>
      <w:pPr>
        <w:spacing w:line="520" w:lineRule="exact"/>
        <w:ind w:firstLine="560" w:firstLineChars="200"/>
        <w:rPr>
          <w:rFonts w:ascii="黑体" w:hAnsi="黑体" w:eastAsia="黑体"/>
          <w:sz w:val="28"/>
          <w:szCs w:val="28"/>
        </w:rPr>
      </w:pPr>
      <w:r>
        <w:rPr>
          <w:rFonts w:hint="eastAsia" w:ascii="黑体" w:hAnsi="黑体" w:eastAsia="黑体"/>
          <w:sz w:val="28"/>
          <w:szCs w:val="28"/>
        </w:rPr>
        <w:t>一、设奖数量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山东省高校青年教师教学比赛分本科高职两个序列共设立25个优秀组织奖。</w:t>
      </w:r>
    </w:p>
    <w:p>
      <w:pPr>
        <w:spacing w:line="520" w:lineRule="exact"/>
        <w:ind w:firstLine="560" w:firstLineChars="200"/>
        <w:rPr>
          <w:rFonts w:ascii="楷体" w:hAnsi="楷体" w:eastAsia="楷体"/>
          <w:sz w:val="28"/>
          <w:szCs w:val="28"/>
        </w:rPr>
      </w:pPr>
      <w:r>
        <w:rPr>
          <w:rFonts w:hint="eastAsia" w:ascii="楷体" w:hAnsi="楷体" w:eastAsia="楷体"/>
          <w:sz w:val="28"/>
          <w:szCs w:val="28"/>
        </w:rPr>
        <w:t>（一）数量分布</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以本科院校、高职院校参赛人数占参赛总人数的比重确定本科院校、高职院校分获优秀组织奖的数量。</w:t>
      </w:r>
    </w:p>
    <w:p>
      <w:pPr>
        <w:spacing w:line="520" w:lineRule="exact"/>
        <w:ind w:firstLine="560" w:firstLineChars="200"/>
        <w:rPr>
          <w:rFonts w:ascii="楷体" w:hAnsi="楷体" w:eastAsia="楷体"/>
          <w:sz w:val="28"/>
          <w:szCs w:val="28"/>
        </w:rPr>
      </w:pPr>
      <w:r>
        <w:rPr>
          <w:rFonts w:hint="eastAsia" w:ascii="楷体" w:hAnsi="楷体" w:eastAsia="楷体"/>
          <w:sz w:val="28"/>
          <w:szCs w:val="28"/>
        </w:rPr>
        <w:t>（二）确定方式</w:t>
      </w:r>
    </w:p>
    <w:p>
      <w:pPr>
        <w:spacing w:line="520" w:lineRule="exact"/>
        <w:ind w:firstLine="560" w:firstLineChars="200"/>
        <w:rPr>
          <w:rFonts w:ascii="楷体" w:hAnsi="楷体" w:eastAsia="楷体"/>
          <w:sz w:val="28"/>
          <w:szCs w:val="28"/>
        </w:rPr>
      </w:pPr>
      <w:r>
        <w:rPr>
          <w:rFonts w:hint="eastAsia" w:ascii="仿宋_GB2312" w:eastAsia="仿宋_GB2312"/>
          <w:sz w:val="28"/>
          <w:szCs w:val="28"/>
        </w:rPr>
        <w:t>综合考虑各高校在全省高校青年教师教学比赛中的参与度、贡献度等因素，对参与度、贡献度、特别贡献分三项得分之和排名前25名的高校，授予优秀组织奖。实行积分累加办法进行计分，成绩并列时以贡献度得分优先确定，具体评分标准见附件6</w:t>
      </w:r>
      <w:r>
        <w:rPr>
          <w:rFonts w:ascii="仿宋_GB2312" w:eastAsia="仿宋_GB2312"/>
          <w:sz w:val="28"/>
          <w:szCs w:val="28"/>
        </w:rPr>
        <w:t>-1</w:t>
      </w:r>
      <w:r>
        <w:rPr>
          <w:rFonts w:hint="eastAsia" w:ascii="仿宋_GB2312" w:eastAsia="仿宋_GB2312"/>
          <w:sz w:val="28"/>
          <w:szCs w:val="28"/>
        </w:rPr>
        <w:t>。</w:t>
      </w:r>
    </w:p>
    <w:p>
      <w:pPr>
        <w:spacing w:line="520" w:lineRule="exact"/>
        <w:ind w:firstLine="560" w:firstLineChars="200"/>
        <w:rPr>
          <w:rFonts w:ascii="黑体" w:hAnsi="黑体" w:eastAsia="黑体"/>
          <w:sz w:val="28"/>
          <w:szCs w:val="28"/>
        </w:rPr>
      </w:pPr>
      <w:r>
        <w:rPr>
          <w:rFonts w:hint="eastAsia" w:ascii="黑体" w:hAnsi="黑体" w:eastAsia="黑体"/>
          <w:sz w:val="28"/>
          <w:szCs w:val="28"/>
        </w:rPr>
        <w:t>二、计分办法</w:t>
      </w:r>
    </w:p>
    <w:p>
      <w:pPr>
        <w:spacing w:line="520" w:lineRule="exact"/>
        <w:ind w:firstLine="560" w:firstLineChars="200"/>
        <w:rPr>
          <w:rFonts w:ascii="仿宋_GB2312" w:eastAsia="仿宋_GB2312"/>
          <w:sz w:val="28"/>
          <w:szCs w:val="28"/>
        </w:rPr>
      </w:pPr>
      <w:r>
        <w:rPr>
          <w:rFonts w:hint="eastAsia" w:ascii="楷体" w:hAnsi="楷体" w:eastAsia="楷体"/>
          <w:sz w:val="28"/>
          <w:szCs w:val="28"/>
        </w:rPr>
        <w:t>（一）参与度。</w:t>
      </w:r>
      <w:r>
        <w:rPr>
          <w:rFonts w:hint="eastAsia" w:ascii="仿宋_GB2312" w:eastAsia="仿宋_GB2312"/>
          <w:sz w:val="28"/>
          <w:szCs w:val="28"/>
        </w:rPr>
        <w:t>指各高校校内比赛组织情况及省级比赛参与情况。计算方法为：</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1.结合学校实际制定本校教学比赛文件，含加盖单位公章的比赛通知、实施方案等，满分10分；</w:t>
      </w:r>
    </w:p>
    <w:p>
      <w:pPr>
        <w:spacing w:line="52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提交学校实际出台的配套文件和相关激励政策，</w:t>
      </w:r>
      <w:r>
        <w:rPr>
          <w:rFonts w:ascii="仿宋_GB2312" w:eastAsia="仿宋_GB2312"/>
          <w:sz w:val="28"/>
          <w:szCs w:val="28"/>
        </w:rPr>
        <w:t>如</w:t>
      </w:r>
      <w:r>
        <w:rPr>
          <w:rFonts w:hint="eastAsia" w:ascii="仿宋_GB2312" w:eastAsia="仿宋_GB2312"/>
          <w:sz w:val="28"/>
          <w:szCs w:val="28"/>
        </w:rPr>
        <w:t>激励金奖励、职称评审奖励、其他奖励等，满分30分；</w:t>
      </w:r>
    </w:p>
    <w:p>
      <w:pPr>
        <w:spacing w:line="52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教师参与率，指参加校内（含二级单位）比赛的人数占本校3</w:t>
      </w:r>
      <w:r>
        <w:rPr>
          <w:rFonts w:ascii="仿宋_GB2312" w:eastAsia="仿宋_GB2312"/>
          <w:sz w:val="28"/>
          <w:szCs w:val="28"/>
        </w:rPr>
        <w:t>9</w:t>
      </w:r>
      <w:r>
        <w:rPr>
          <w:rFonts w:hint="eastAsia" w:ascii="仿宋_GB2312" w:eastAsia="仿宋_GB2312"/>
          <w:sz w:val="28"/>
          <w:szCs w:val="28"/>
        </w:rPr>
        <w:t>岁以下专任教师数的比例，满分10分。</w:t>
      </w:r>
    </w:p>
    <w:p>
      <w:pPr>
        <w:spacing w:line="52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.提交比赛过程性资料，</w:t>
      </w:r>
      <w:r>
        <w:rPr>
          <w:rFonts w:hint="eastAsia" w:ascii="仿宋_GB2312" w:hAnsi="仿宋_GB2312" w:eastAsia="仿宋_GB2312" w:cs="仿宋_GB2312"/>
          <w:sz w:val="28"/>
          <w:szCs w:val="28"/>
        </w:rPr>
        <w:t>含校级比赛工作总结、新闻报道等</w:t>
      </w:r>
      <w:r>
        <w:rPr>
          <w:rFonts w:hint="eastAsia" w:ascii="仿宋_GB2312" w:eastAsia="仿宋_GB2312"/>
          <w:sz w:val="28"/>
          <w:szCs w:val="28"/>
        </w:rPr>
        <w:t>，其中工作总结满分1</w:t>
      </w:r>
      <w:r>
        <w:rPr>
          <w:rFonts w:ascii="仿宋_GB2312" w:eastAsia="仿宋_GB2312"/>
          <w:sz w:val="28"/>
          <w:szCs w:val="28"/>
        </w:rPr>
        <w:t>0</w:t>
      </w:r>
      <w:r>
        <w:rPr>
          <w:rFonts w:hint="eastAsia" w:ascii="仿宋_GB2312" w:eastAsia="仿宋_GB2312"/>
          <w:sz w:val="28"/>
          <w:szCs w:val="28"/>
        </w:rPr>
        <w:t>分，新闻报道满分</w:t>
      </w:r>
      <w:r>
        <w:rPr>
          <w:rFonts w:ascii="仿宋_GB2312" w:eastAsia="仿宋_GB2312"/>
          <w:sz w:val="28"/>
          <w:szCs w:val="28"/>
        </w:rPr>
        <w:t>5</w:t>
      </w:r>
      <w:r>
        <w:rPr>
          <w:rFonts w:hint="eastAsia" w:ascii="仿宋_GB2312" w:eastAsia="仿宋_GB2312"/>
          <w:sz w:val="28"/>
          <w:szCs w:val="28"/>
        </w:rPr>
        <w:t>分，共</w:t>
      </w:r>
      <w:r>
        <w:rPr>
          <w:rFonts w:ascii="仿宋_GB2312" w:eastAsia="仿宋_GB2312"/>
          <w:sz w:val="28"/>
          <w:szCs w:val="28"/>
        </w:rPr>
        <w:t>15</w:t>
      </w:r>
      <w:r>
        <w:rPr>
          <w:rFonts w:hint="eastAsia" w:ascii="仿宋_GB2312" w:eastAsia="仿宋_GB2312"/>
          <w:sz w:val="28"/>
          <w:szCs w:val="28"/>
        </w:rPr>
        <w:t>分。</w:t>
      </w:r>
    </w:p>
    <w:p>
      <w:pPr>
        <w:spacing w:line="52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提交加盖单位公章的比赛结果材料，满分5分。</w:t>
      </w:r>
    </w:p>
    <w:p>
      <w:pPr>
        <w:spacing w:line="520" w:lineRule="exact"/>
        <w:ind w:firstLine="560" w:firstLineChars="200"/>
        <w:rPr>
          <w:rFonts w:ascii="仿宋_GB2312" w:eastAsia="仿宋_GB2312"/>
          <w:sz w:val="28"/>
          <w:szCs w:val="28"/>
        </w:rPr>
      </w:pPr>
      <w:r>
        <w:rPr>
          <w:rFonts w:hint="eastAsia" w:ascii="楷体" w:hAnsi="楷体" w:eastAsia="楷体"/>
          <w:sz w:val="28"/>
          <w:szCs w:val="28"/>
        </w:rPr>
        <w:t>（二）贡献度。</w:t>
      </w:r>
      <w:r>
        <w:rPr>
          <w:rFonts w:hint="eastAsia" w:ascii="仿宋_GB2312" w:eastAsia="仿宋_GB2312"/>
          <w:sz w:val="28"/>
          <w:szCs w:val="28"/>
        </w:rPr>
        <w:t>指本校参赛选手在省级比赛中的平均得分。计算方法为：本校得分=参赛选手得分之和/参赛选手总数。参赛选手得分计分方法为：一等奖20分，二等奖10分，三等奖5分，优秀奖2分。</w:t>
      </w:r>
    </w:p>
    <w:p>
      <w:pPr>
        <w:spacing w:line="520" w:lineRule="exact"/>
        <w:ind w:firstLine="560" w:firstLineChars="200"/>
        <w:rPr>
          <w:rFonts w:ascii="仿宋_GB2312" w:eastAsia="仿宋_GB2312"/>
          <w:sz w:val="28"/>
          <w:szCs w:val="28"/>
        </w:rPr>
      </w:pPr>
      <w:r>
        <w:rPr>
          <w:rFonts w:hint="eastAsia" w:ascii="楷体" w:hAnsi="楷体" w:eastAsia="楷体"/>
          <w:sz w:val="28"/>
          <w:szCs w:val="28"/>
        </w:rPr>
        <w:t>（三）特别贡献分。</w:t>
      </w:r>
      <w:r>
        <w:rPr>
          <w:rFonts w:hint="eastAsia" w:ascii="仿宋_GB2312" w:eastAsia="仿宋_GB2312"/>
          <w:sz w:val="28"/>
          <w:szCs w:val="28"/>
        </w:rPr>
        <w:t>指承办复赛、决赛的高校在承办方案、组织实施、基础设施、服务保障等方面的表现，满分</w:t>
      </w:r>
      <w:r>
        <w:rPr>
          <w:rFonts w:ascii="仿宋_GB2312" w:eastAsia="仿宋_GB2312"/>
          <w:sz w:val="28"/>
          <w:szCs w:val="28"/>
        </w:rPr>
        <w:t>3</w:t>
      </w:r>
      <w:r>
        <w:rPr>
          <w:rFonts w:hint="eastAsia" w:ascii="仿宋_GB2312" w:eastAsia="仿宋_GB2312"/>
          <w:sz w:val="28"/>
          <w:szCs w:val="28"/>
        </w:rPr>
        <w:t>0分。</w:t>
      </w:r>
    </w:p>
    <w:p>
      <w:pPr>
        <w:spacing w:line="520" w:lineRule="exact"/>
        <w:ind w:firstLine="560" w:firstLineChars="200"/>
        <w:rPr>
          <w:rFonts w:ascii="黑体" w:hAnsi="黑体" w:eastAsia="黑体"/>
          <w:sz w:val="28"/>
          <w:szCs w:val="28"/>
        </w:rPr>
      </w:pPr>
      <w:r>
        <w:rPr>
          <w:rFonts w:hint="eastAsia" w:ascii="黑体" w:hAnsi="黑体" w:eastAsia="黑体"/>
          <w:sz w:val="28"/>
          <w:szCs w:val="28"/>
        </w:rPr>
        <w:t>三、其他说明</w:t>
      </w:r>
    </w:p>
    <w:p>
      <w:pPr>
        <w:spacing w:line="52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.未完成（含弃权）青年教师教学比赛参赛名额的高校，取消优秀组织奖评选资格。</w:t>
      </w:r>
    </w:p>
    <w:p>
      <w:pPr>
        <w:spacing w:line="520" w:lineRule="exact"/>
        <w:ind w:firstLine="560" w:firstLineChars="200"/>
        <w:rPr>
          <w:rFonts w:ascii="仿宋_GB2312" w:eastAsia="仿宋_GB2312"/>
          <w:b/>
          <w:sz w:val="28"/>
          <w:szCs w:val="28"/>
        </w:rPr>
      </w:pPr>
      <w:r>
        <w:rPr>
          <w:rFonts w:ascii="仿宋_GB2312" w:eastAsia="仿宋_GB2312"/>
          <w:sz w:val="28"/>
          <w:szCs w:val="28"/>
        </w:rPr>
        <w:t>2</w:t>
      </w:r>
      <w:r>
        <w:rPr>
          <w:rFonts w:hint="eastAsia" w:ascii="仿宋_GB2312" w:eastAsia="仿宋_GB2312"/>
          <w:sz w:val="28"/>
          <w:szCs w:val="28"/>
        </w:rPr>
        <w:t>.各赛事复赛、决赛承办单位若赛事组织不力，造成不良影响，则取消其优秀组织奖评选资格，并在一定范围内通报。</w:t>
      </w:r>
    </w:p>
    <w:p>
      <w:pPr>
        <w:spacing w:line="520" w:lineRule="exact"/>
        <w:rPr>
          <w:rFonts w:ascii="仿宋_GB2312" w:eastAsia="仿宋_GB2312"/>
          <w:sz w:val="28"/>
          <w:szCs w:val="28"/>
        </w:rPr>
      </w:pPr>
    </w:p>
    <w:p>
      <w:pPr>
        <w:spacing w:line="520" w:lineRule="exact"/>
        <w:rPr>
          <w:rFonts w:ascii="仿宋_GB2312" w:eastAsia="仿宋_GB2312"/>
          <w:sz w:val="28"/>
          <w:szCs w:val="28"/>
        </w:rPr>
      </w:pPr>
      <w:r>
        <w:rPr>
          <w:rFonts w:hint="eastAsia" w:ascii="仿宋_GB2312" w:eastAsia="仿宋_GB2312"/>
          <w:sz w:val="28"/>
          <w:szCs w:val="28"/>
        </w:rPr>
        <w:t>附件6</w:t>
      </w:r>
      <w:r>
        <w:rPr>
          <w:rFonts w:ascii="仿宋_GB2312" w:eastAsia="仿宋_GB2312"/>
          <w:sz w:val="28"/>
          <w:szCs w:val="28"/>
        </w:rPr>
        <w:t>-1</w:t>
      </w:r>
      <w:r>
        <w:rPr>
          <w:rFonts w:hint="eastAsia" w:ascii="仿宋_GB2312" w:eastAsia="仿宋_GB2312"/>
          <w:sz w:val="28"/>
          <w:szCs w:val="28"/>
        </w:rPr>
        <w:t>：山东省高校青年教师教学比赛优秀组织奖评分表</w:t>
      </w: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jc w:val="right"/>
        <w:rPr>
          <w:rFonts w:ascii="仿宋_GB2312" w:eastAsia="仿宋_GB2312"/>
          <w:sz w:val="28"/>
          <w:szCs w:val="28"/>
        </w:rPr>
      </w:pPr>
      <w:r>
        <w:rPr>
          <w:rFonts w:hint="eastAsia" w:ascii="仿宋_GB2312" w:eastAsia="仿宋_GB2312"/>
          <w:sz w:val="28"/>
          <w:szCs w:val="28"/>
        </w:rPr>
        <w:t>山东省高等学校师资培训中心</w:t>
      </w:r>
    </w:p>
    <w:p>
      <w:pPr>
        <w:wordWrap w:val="0"/>
        <w:spacing w:line="520" w:lineRule="exact"/>
        <w:jc w:val="right"/>
        <w:rPr>
          <w:rFonts w:ascii="黑体" w:hAnsi="黑体" w:eastAsia="黑体"/>
          <w:sz w:val="32"/>
          <w:szCs w:val="32"/>
        </w:rPr>
      </w:pPr>
      <w:r>
        <w:rPr>
          <w:rFonts w:ascii="仿宋_GB2312" w:eastAsia="仿宋_GB2312"/>
          <w:sz w:val="28"/>
          <w:szCs w:val="28"/>
        </w:rPr>
        <w:t>201</w:t>
      </w:r>
      <w:r>
        <w:rPr>
          <w:rFonts w:hint="eastAsia" w:ascii="仿宋_GB2312" w:eastAsia="仿宋_GB2312"/>
          <w:sz w:val="28"/>
          <w:szCs w:val="28"/>
        </w:rPr>
        <w:t>9</w:t>
      </w:r>
      <w:r>
        <w:rPr>
          <w:rFonts w:ascii="仿宋_GB2312" w:eastAsia="仿宋_GB2312"/>
          <w:sz w:val="28"/>
          <w:szCs w:val="28"/>
        </w:rPr>
        <w:t>年11月</w:t>
      </w:r>
      <w:r>
        <w:rPr>
          <w:rFonts w:hint="eastAsia" w:ascii="仿宋_GB2312" w:eastAsia="仿宋_GB2312"/>
          <w:sz w:val="28"/>
          <w:szCs w:val="28"/>
        </w:rPr>
        <w:t>27</w:t>
      </w:r>
      <w:r>
        <w:rPr>
          <w:rFonts w:ascii="仿宋_GB2312" w:eastAsia="仿宋_GB2312"/>
          <w:sz w:val="28"/>
          <w:szCs w:val="28"/>
        </w:rPr>
        <w:t>日</w:t>
      </w:r>
      <w:r>
        <w:rPr>
          <w:rFonts w:hint="eastAsia" w:ascii="仿宋_GB2312" w:eastAsia="仿宋_GB2312"/>
          <w:sz w:val="28"/>
          <w:szCs w:val="28"/>
        </w:rPr>
        <w:t xml:space="preserve"> </w:t>
      </w:r>
      <w:r>
        <w:rPr>
          <w:rFonts w:ascii="仿宋_GB2312" w:eastAsia="仿宋_GB2312"/>
          <w:sz w:val="28"/>
          <w:szCs w:val="28"/>
        </w:rPr>
        <w:t xml:space="preserve">   </w:t>
      </w:r>
    </w:p>
    <w:p>
      <w:pPr>
        <w:widowControl/>
        <w:jc w:val="left"/>
        <w:rPr>
          <w:rFonts w:ascii="黑体" w:hAnsi="黑体" w:eastAsia="黑体" w:cs="Times New Roman"/>
          <w:color w:val="000000"/>
          <w:kern w:val="0"/>
          <w:sz w:val="28"/>
          <w:szCs w:val="28"/>
        </w:rPr>
      </w:pPr>
      <w:r>
        <w:rPr>
          <w:rFonts w:ascii="黑体" w:hAnsi="黑体" w:eastAsia="黑体"/>
          <w:color w:val="000000"/>
          <w:kern w:val="0"/>
          <w:sz w:val="28"/>
          <w:szCs w:val="28"/>
        </w:rPr>
        <w:br w:type="page"/>
      </w:r>
    </w:p>
    <w:p>
      <w:pPr>
        <w:pStyle w:val="13"/>
        <w:spacing w:line="580" w:lineRule="exact"/>
        <w:rPr>
          <w:rFonts w:ascii="黑体" w:hAnsi="黑体" w:eastAsia="黑体"/>
          <w:color w:val="000000"/>
          <w:kern w:val="0"/>
          <w:sz w:val="28"/>
          <w:szCs w:val="28"/>
        </w:rPr>
      </w:pPr>
      <w:r>
        <w:rPr>
          <w:rFonts w:hint="eastAsia" w:ascii="黑体" w:hAnsi="黑体" w:eastAsia="黑体"/>
          <w:color w:val="000000"/>
          <w:kern w:val="0"/>
          <w:sz w:val="28"/>
          <w:szCs w:val="28"/>
        </w:rPr>
        <w:t>附件6</w:t>
      </w:r>
      <w:r>
        <w:rPr>
          <w:rFonts w:ascii="黑体" w:hAnsi="黑体" w:eastAsia="黑体"/>
          <w:color w:val="000000"/>
          <w:kern w:val="0"/>
          <w:sz w:val="28"/>
          <w:szCs w:val="28"/>
        </w:rPr>
        <w:t>-1</w:t>
      </w:r>
    </w:p>
    <w:p>
      <w:pPr>
        <w:spacing w:line="580" w:lineRule="exact"/>
        <w:ind w:firstLine="720" w:firstLineChars="200"/>
        <w:jc w:val="center"/>
        <w:rPr>
          <w:rFonts w:ascii="方正小标宋简体" w:hAnsi="宋体" w:eastAsia="方正小标宋简体" w:cs="雅黑"/>
          <w:color w:val="000000"/>
          <w:kern w:val="0"/>
          <w:sz w:val="36"/>
          <w:szCs w:val="44"/>
        </w:rPr>
      </w:pPr>
      <w:r>
        <w:rPr>
          <w:rFonts w:hint="eastAsia" w:ascii="方正小标宋简体" w:hAnsi="宋体" w:eastAsia="方正小标宋简体" w:cs="雅黑"/>
          <w:color w:val="000000"/>
          <w:kern w:val="0"/>
          <w:sz w:val="36"/>
          <w:szCs w:val="44"/>
        </w:rPr>
        <w:t>山东省高校青年教师教学比赛</w:t>
      </w:r>
    </w:p>
    <w:p>
      <w:pPr>
        <w:spacing w:line="580" w:lineRule="exact"/>
        <w:ind w:firstLine="720" w:firstLineChars="200"/>
        <w:jc w:val="center"/>
        <w:rPr>
          <w:rFonts w:ascii="方正小标宋简体" w:hAnsi="宋体" w:eastAsia="方正小标宋简体" w:cs="雅黑"/>
          <w:color w:val="000000"/>
          <w:kern w:val="0"/>
          <w:sz w:val="36"/>
          <w:szCs w:val="44"/>
        </w:rPr>
      </w:pPr>
      <w:r>
        <w:rPr>
          <w:rFonts w:hint="eastAsia" w:ascii="方正小标宋简体" w:hAnsi="宋体" w:eastAsia="方正小标宋简体" w:cs="雅黑"/>
          <w:color w:val="000000"/>
          <w:kern w:val="0"/>
          <w:sz w:val="36"/>
          <w:szCs w:val="44"/>
        </w:rPr>
        <w:t>优秀组织奖评分表</w:t>
      </w:r>
    </w:p>
    <w:tbl>
      <w:tblPr>
        <w:tblStyle w:val="6"/>
        <w:tblW w:w="8361" w:type="dxa"/>
        <w:jc w:val="center"/>
        <w:tblLayout w:type="fixed"/>
        <w:tblCellMar>
          <w:top w:w="0" w:type="dxa"/>
          <w:left w:w="108" w:type="dxa"/>
          <w:bottom w:w="0" w:type="dxa"/>
          <w:right w:w="108" w:type="dxa"/>
        </w:tblCellMar>
      </w:tblPr>
      <w:tblGrid>
        <w:gridCol w:w="737"/>
        <w:gridCol w:w="1134"/>
        <w:gridCol w:w="992"/>
        <w:gridCol w:w="3624"/>
        <w:gridCol w:w="912"/>
        <w:gridCol w:w="962"/>
      </w:tblGrid>
      <w:tr>
        <w:tblPrEx>
          <w:tblCellMar>
            <w:top w:w="0" w:type="dxa"/>
            <w:left w:w="108" w:type="dxa"/>
            <w:bottom w:w="0" w:type="dxa"/>
            <w:right w:w="108" w:type="dxa"/>
          </w:tblCellMar>
        </w:tblPrEx>
        <w:trPr>
          <w:trHeight w:val="567" w:hRule="atLeast"/>
          <w:jc w:val="center"/>
        </w:trPr>
        <w:tc>
          <w:tcPr>
            <w:tcW w:w="187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tc>
        <w:tc>
          <w:tcPr>
            <w:tcW w:w="4616"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内容</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分值</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得分</w:t>
            </w:r>
          </w:p>
        </w:tc>
      </w:tr>
      <w:tr>
        <w:tblPrEx>
          <w:tblCellMar>
            <w:top w:w="0" w:type="dxa"/>
            <w:left w:w="108" w:type="dxa"/>
            <w:bottom w:w="0" w:type="dxa"/>
            <w:right w:w="108" w:type="dxa"/>
          </w:tblCellMar>
        </w:tblPrEx>
        <w:trPr>
          <w:trHeight w:val="449" w:hRule="atLeast"/>
          <w:jc w:val="center"/>
        </w:trPr>
        <w:tc>
          <w:tcPr>
            <w:tcW w:w="737"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与</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度</w:t>
            </w:r>
          </w:p>
        </w:tc>
        <w:tc>
          <w:tcPr>
            <w:tcW w:w="1134" w:type="dxa"/>
            <w:vMerge w:val="restart"/>
            <w:tcBorders>
              <w:top w:val="single" w:color="000000"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比赛</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文件</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c>
          <w:tcPr>
            <w:tcW w:w="4616" w:type="dxa"/>
            <w:gridSpan w:val="2"/>
            <w:tcBorders>
              <w:top w:val="single" w:color="000000"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比赛通知</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13" w:hRule="atLeast"/>
          <w:jc w:val="center"/>
        </w:trPr>
        <w:tc>
          <w:tcPr>
            <w:tcW w:w="73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4"/>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4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赛事实施方案</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19"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restart"/>
            <w:tcBorders>
              <w:top w:val="single" w:color="auto" w:sz="4" w:space="0"/>
              <w:left w:val="single" w:color="000000" w:sz="4" w:space="0"/>
              <w:right w:val="single" w:color="auto" w:sz="4" w:space="0"/>
            </w:tcBorders>
            <w:vAlign w:val="center"/>
          </w:tcPr>
          <w:p>
            <w:pPr>
              <w:tabs>
                <w:tab w:val="right" w:pos="-2768"/>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激励</w:t>
            </w:r>
          </w:p>
          <w:p>
            <w:pPr>
              <w:tabs>
                <w:tab w:val="right" w:pos="-2768"/>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政策</w:t>
            </w:r>
          </w:p>
          <w:p>
            <w:pPr>
              <w:tabs>
                <w:tab w:val="right" w:pos="-2768"/>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（30分）</w:t>
            </w:r>
          </w:p>
        </w:tc>
        <w:tc>
          <w:tcPr>
            <w:tcW w:w="4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激励金奖励</w:t>
            </w:r>
          </w:p>
        </w:tc>
        <w:tc>
          <w:tcPr>
            <w:tcW w:w="912" w:type="dxa"/>
            <w:tcBorders>
              <w:top w:val="single" w:color="auto"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96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1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continue"/>
            <w:tcBorders>
              <w:left w:val="single" w:color="000000" w:sz="4" w:space="0"/>
              <w:bottom w:val="single" w:color="auto" w:sz="4" w:space="0"/>
              <w:right w:val="single" w:color="auto" w:sz="4" w:space="0"/>
            </w:tcBorders>
            <w:vAlign w:val="center"/>
          </w:tcPr>
          <w:p>
            <w:pPr>
              <w:ind w:firstLine="4320" w:firstLineChars="1800"/>
              <w:jc w:val="center"/>
              <w:rPr>
                <w:rFonts w:ascii="仿宋_GB2312" w:hAnsi="仿宋_GB2312" w:eastAsia="仿宋_GB2312" w:cs="仿宋_GB2312"/>
                <w:kern w:val="0"/>
                <w:sz w:val="24"/>
              </w:rPr>
            </w:pPr>
          </w:p>
        </w:tc>
        <w:tc>
          <w:tcPr>
            <w:tcW w:w="4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职称评审奖励</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16"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4"/>
              </w:rPr>
            </w:pPr>
          </w:p>
        </w:tc>
        <w:tc>
          <w:tcPr>
            <w:tcW w:w="1134" w:type="dxa"/>
            <w:vMerge w:val="continue"/>
            <w:tcBorders>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4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其它奖励</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restart"/>
            <w:tcBorders>
              <w:top w:val="single" w:color="auto" w:sz="4" w:space="0"/>
              <w:left w:val="single" w:color="000000"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参与率</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（25分）</w:t>
            </w:r>
          </w:p>
        </w:tc>
        <w:tc>
          <w:tcPr>
            <w:tcW w:w="4616"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10%以下</w:t>
            </w:r>
          </w:p>
        </w:tc>
        <w:tc>
          <w:tcPr>
            <w:tcW w:w="91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962" w:type="dxa"/>
            <w:vMerge w:val="restart"/>
            <w:tcBorders>
              <w:top w:val="single" w:color="auto" w:sz="4" w:space="0"/>
              <w:left w:val="nil"/>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97"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continue"/>
            <w:tcBorders>
              <w:left w:val="single" w:color="000000" w:sz="4" w:space="0"/>
              <w:right w:val="single" w:color="auto" w:sz="4" w:space="0"/>
            </w:tcBorders>
            <w:vAlign w:val="center"/>
          </w:tcPr>
          <w:p>
            <w:pPr>
              <w:ind w:firstLine="720" w:firstLineChars="300"/>
              <w:jc w:val="center"/>
              <w:rPr>
                <w:rFonts w:ascii="仿宋_GB2312" w:hAnsi="仿宋_GB2312" w:eastAsia="仿宋_GB2312" w:cs="仿宋_GB2312"/>
                <w:kern w:val="0"/>
                <w:sz w:val="24"/>
              </w:rPr>
            </w:pPr>
          </w:p>
        </w:tc>
        <w:tc>
          <w:tcPr>
            <w:tcW w:w="4616"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10%-20%（含20</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p>
        </w:tc>
        <w:tc>
          <w:tcPr>
            <w:tcW w:w="91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62" w:type="dxa"/>
            <w:vMerge w:val="continue"/>
            <w:tcBorders>
              <w:left w:val="nil"/>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continue"/>
            <w:tcBorders>
              <w:left w:val="single" w:color="000000" w:sz="4" w:space="0"/>
              <w:right w:val="single" w:color="auto" w:sz="4" w:space="0"/>
            </w:tcBorders>
            <w:vAlign w:val="center"/>
          </w:tcPr>
          <w:p>
            <w:pPr>
              <w:ind w:firstLine="720" w:firstLineChars="300"/>
              <w:jc w:val="center"/>
              <w:rPr>
                <w:rFonts w:ascii="仿宋_GB2312" w:hAnsi="仿宋_GB2312" w:eastAsia="仿宋_GB2312" w:cs="仿宋_GB2312"/>
                <w:kern w:val="0"/>
                <w:sz w:val="24"/>
              </w:rPr>
            </w:pPr>
          </w:p>
        </w:tc>
        <w:tc>
          <w:tcPr>
            <w:tcW w:w="4616"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20%-30%（含30</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p>
        </w:tc>
        <w:tc>
          <w:tcPr>
            <w:tcW w:w="91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962" w:type="dxa"/>
            <w:vMerge w:val="continue"/>
            <w:tcBorders>
              <w:left w:val="nil"/>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9"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continue"/>
            <w:tcBorders>
              <w:left w:val="single" w:color="000000" w:sz="4" w:space="0"/>
              <w:bottom w:val="single" w:color="auto" w:sz="4" w:space="0"/>
              <w:right w:val="single" w:color="auto" w:sz="4" w:space="0"/>
            </w:tcBorders>
            <w:vAlign w:val="center"/>
          </w:tcPr>
          <w:p>
            <w:pPr>
              <w:ind w:firstLine="720" w:firstLineChars="300"/>
              <w:jc w:val="center"/>
              <w:rPr>
                <w:rFonts w:ascii="仿宋_GB2312" w:hAnsi="仿宋_GB2312" w:eastAsia="仿宋_GB2312" w:cs="仿宋_GB2312"/>
                <w:kern w:val="0"/>
                <w:sz w:val="24"/>
              </w:rPr>
            </w:pPr>
          </w:p>
        </w:tc>
        <w:tc>
          <w:tcPr>
            <w:tcW w:w="4616"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30%以上</w:t>
            </w:r>
          </w:p>
        </w:tc>
        <w:tc>
          <w:tcPr>
            <w:tcW w:w="91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962" w:type="dxa"/>
            <w:vMerge w:val="continue"/>
            <w:tcBorders>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54"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restart"/>
            <w:tcBorders>
              <w:top w:val="single" w:color="auto" w:sz="4" w:space="0"/>
              <w:left w:val="single" w:color="000000"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过程性</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材料</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（15分）</w:t>
            </w:r>
          </w:p>
        </w:tc>
        <w:tc>
          <w:tcPr>
            <w:tcW w:w="4616" w:type="dxa"/>
            <w:gridSpan w:val="2"/>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赛事工作总结</w:t>
            </w:r>
          </w:p>
        </w:tc>
        <w:tc>
          <w:tcPr>
            <w:tcW w:w="912"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c>
          <w:tcPr>
            <w:tcW w:w="962"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6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4"/>
              </w:rPr>
            </w:pPr>
          </w:p>
        </w:tc>
        <w:tc>
          <w:tcPr>
            <w:tcW w:w="1134" w:type="dxa"/>
            <w:vMerge w:val="continue"/>
            <w:tcBorders>
              <w:left w:val="single" w:color="000000" w:sz="4" w:space="0"/>
              <w:right w:val="single" w:color="auto" w:sz="4" w:space="0"/>
            </w:tcBorders>
            <w:vAlign w:val="center"/>
          </w:tcPr>
          <w:p>
            <w:pPr>
              <w:jc w:val="center"/>
              <w:rPr>
                <w:rFonts w:ascii="仿宋_GB2312" w:hAnsi="仿宋_GB2312" w:eastAsia="仿宋_GB2312" w:cs="仿宋_GB2312"/>
                <w:sz w:val="24"/>
              </w:rPr>
            </w:pPr>
          </w:p>
        </w:tc>
        <w:tc>
          <w:tcPr>
            <w:tcW w:w="4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赛事新闻报道</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5</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42" w:hRule="atLeast"/>
          <w:jc w:val="center"/>
        </w:trPr>
        <w:tc>
          <w:tcPr>
            <w:tcW w:w="737"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仿宋_GB2312" w:hAnsi="仿宋_GB2312" w:eastAsia="仿宋_GB2312" w:cs="仿宋_GB2312"/>
                <w:color w:val="000000"/>
                <w:kern w:val="0"/>
                <w:sz w:val="24"/>
              </w:rPr>
            </w:pPr>
          </w:p>
        </w:tc>
        <w:tc>
          <w:tcPr>
            <w:tcW w:w="5750"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比赛结果材料（5分）</w:t>
            </w:r>
          </w:p>
        </w:tc>
        <w:tc>
          <w:tcPr>
            <w:tcW w:w="91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962"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67" w:hRule="atLeast"/>
          <w:jc w:val="center"/>
        </w:trPr>
        <w:tc>
          <w:tcPr>
            <w:tcW w:w="737"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贡</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献</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度</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贡献分</w:t>
            </w:r>
          </w:p>
        </w:tc>
        <w:tc>
          <w:tcPr>
            <w:tcW w:w="4616" w:type="dxa"/>
            <w:gridSpan w:val="2"/>
            <w:tcBorders>
              <w:top w:val="single" w:color="auto" w:sz="4" w:space="0"/>
              <w:left w:val="single" w:color="auto" w:sz="4" w:space="0"/>
              <w:right w:val="single" w:color="auto" w:sz="4" w:space="0"/>
            </w:tcBorders>
            <w:vAlign w:val="center"/>
          </w:tcPr>
          <w:p>
            <w:pPr>
              <w:ind w:firstLine="1200" w:firstLineChars="500"/>
              <w:rPr>
                <w:rFonts w:ascii="仿宋_GB2312" w:hAnsi="仿宋_GB2312" w:eastAsia="仿宋_GB2312" w:cs="仿宋_GB2312"/>
                <w:kern w:val="0"/>
                <w:sz w:val="24"/>
              </w:rPr>
            </w:pPr>
            <w:r>
              <w:rPr>
                <w:rFonts w:hint="eastAsia" w:ascii="仿宋_GB2312" w:hAnsi="仿宋_GB2312" w:eastAsia="仿宋_GB2312" w:cs="仿宋_GB2312"/>
                <w:kern w:val="0"/>
                <w:sz w:val="24"/>
              </w:rPr>
              <w:t>参赛选手得分之和</w:t>
            </w:r>
          </w:p>
        </w:tc>
        <w:tc>
          <w:tcPr>
            <w:tcW w:w="912" w:type="dxa"/>
            <w:tcBorders>
              <w:top w:val="single" w:color="auto" w:sz="4" w:space="0"/>
              <w:left w:val="single" w:color="auto" w:sz="4" w:space="0"/>
              <w:right w:val="single" w:color="auto" w:sz="4" w:space="0"/>
            </w:tcBorders>
          </w:tcPr>
          <w:p>
            <w:pPr>
              <w:jc w:val="center"/>
              <w:rPr>
                <w:rFonts w:ascii="仿宋_GB2312" w:hAnsi="仿宋_GB2312" w:eastAsia="仿宋_GB2312" w:cs="仿宋_GB2312"/>
                <w:kern w:val="0"/>
                <w:sz w:val="24"/>
              </w:rPr>
            </w:pPr>
          </w:p>
        </w:tc>
        <w:tc>
          <w:tcPr>
            <w:tcW w:w="962" w:type="dxa"/>
            <w:vMerge w:val="restart"/>
            <w:tcBorders>
              <w:top w:val="single" w:color="000000" w:sz="4" w:space="0"/>
              <w:left w:val="single" w:color="auto" w:sz="4" w:space="0"/>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67" w:hRule="atLeast"/>
          <w:jc w:val="center"/>
        </w:trPr>
        <w:tc>
          <w:tcPr>
            <w:tcW w:w="737"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color w:val="000000"/>
                <w:kern w:val="0"/>
                <w:sz w:val="24"/>
              </w:rPr>
            </w:pPr>
          </w:p>
        </w:tc>
        <w:tc>
          <w:tcPr>
            <w:tcW w:w="1134" w:type="dxa"/>
            <w:vMerge w:val="continue"/>
            <w:tcBorders>
              <w:left w:val="single" w:color="auto" w:sz="4" w:space="0"/>
              <w:bottom w:val="single" w:color="auto" w:sz="4" w:space="0"/>
              <w:right w:val="single" w:color="auto" w:sz="4" w:space="0"/>
            </w:tcBorders>
            <w:vAlign w:val="center"/>
          </w:tcPr>
          <w:p>
            <w:pPr>
              <w:ind w:firstLine="379"/>
              <w:jc w:val="center"/>
              <w:rPr>
                <w:rFonts w:ascii="仿宋_GB2312" w:hAnsi="仿宋_GB2312" w:eastAsia="仿宋_GB2312" w:cs="仿宋_GB2312"/>
                <w:kern w:val="0"/>
                <w:sz w:val="24"/>
              </w:rPr>
            </w:pPr>
          </w:p>
        </w:tc>
        <w:tc>
          <w:tcPr>
            <w:tcW w:w="4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选手总数</w:t>
            </w:r>
          </w:p>
        </w:tc>
        <w:tc>
          <w:tcPr>
            <w:tcW w:w="912"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kern w:val="0"/>
                <w:sz w:val="24"/>
              </w:rPr>
            </w:pPr>
          </w:p>
        </w:tc>
        <w:tc>
          <w:tcPr>
            <w:tcW w:w="962" w:type="dxa"/>
            <w:vMerge w:val="continue"/>
            <w:tcBorders>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特别</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贡献</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比赛承办高校</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（30分）</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承办</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方案</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（9分）</w:t>
            </w: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领导小组</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组织策划</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应急措施</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（9分）</w:t>
            </w: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组织过程</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工作创新</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赛事反馈</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基础</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设施</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（6分）</w:t>
            </w: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场地环境</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赛场设备</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保障</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（6分）</w:t>
            </w: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食宿条件</w:t>
            </w:r>
          </w:p>
        </w:tc>
        <w:tc>
          <w:tcPr>
            <w:tcW w:w="912" w:type="dxa"/>
            <w:tcBorders>
              <w:top w:val="single" w:color="auto" w:sz="4" w:space="0"/>
              <w:left w:val="single" w:color="auto" w:sz="4" w:space="0"/>
              <w:bottom w:val="single" w:color="auto" w:sz="4" w:space="0"/>
              <w:right w:val="single" w:color="auto" w:sz="4" w:space="0"/>
            </w:tcBorders>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35" w:hRule="atLeast"/>
          <w:jc w:val="center"/>
        </w:trPr>
        <w:tc>
          <w:tcPr>
            <w:tcW w:w="73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6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安保、卫生、动力保障</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r>
              <w:rPr>
                <w:rFonts w:ascii="仿宋_GB2312" w:hAnsi="仿宋_GB2312" w:eastAsia="仿宋_GB2312" w:cs="仿宋_GB2312"/>
                <w:kern w:val="0"/>
                <w:sz w:val="24"/>
              </w:rPr>
              <w:t>3</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47" w:hRule="atLeast"/>
          <w:jc w:val="center"/>
        </w:trPr>
        <w:tc>
          <w:tcPr>
            <w:tcW w:w="6487" w:type="dxa"/>
            <w:gridSpan w:val="4"/>
            <w:tcBorders>
              <w:left w:val="single" w:color="auto" w:sz="4" w:space="0"/>
              <w:bottom w:val="single" w:color="auto" w:sz="4" w:space="0"/>
              <w:right w:val="single" w:color="auto" w:sz="4" w:space="0"/>
            </w:tcBorders>
            <w:vAlign w:val="center"/>
          </w:tcPr>
          <w:p>
            <w:pPr>
              <w:rPr>
                <w:rFonts w:ascii="仿宋_GB2312" w:hAnsi="仿宋_GB2312" w:eastAsia="仿宋_GB2312" w:cs="仿宋_GB2312"/>
                <w:b/>
                <w:kern w:val="0"/>
                <w:sz w:val="24"/>
              </w:rPr>
            </w:pPr>
            <w:r>
              <w:rPr>
                <w:rFonts w:hint="eastAsia" w:ascii="仿宋_GB2312" w:hAnsi="仿宋_GB2312" w:eastAsia="仿宋_GB2312" w:cs="仿宋_GB2312"/>
                <w:b/>
                <w:kern w:val="0"/>
                <w:sz w:val="24"/>
              </w:rPr>
              <w:t>最终得分：</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kern w:val="0"/>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kern w:val="0"/>
                <w:sz w:val="24"/>
              </w:rPr>
            </w:pPr>
          </w:p>
        </w:tc>
      </w:tr>
    </w:tbl>
    <w:p>
      <w:pPr>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注：评分可保留小数点后两位。</w:t>
      </w:r>
      <w:r>
        <w:rPr>
          <w:rFonts w:ascii="仿宋_GB2312" w:hAnsi="仿宋_GB2312" w:eastAsia="仿宋_GB2312" w:cs="仿宋_GB2312"/>
          <w:bCs/>
          <w:kern w:val="0"/>
          <w:sz w:val="24"/>
        </w:rPr>
        <w:br w:type="page"/>
      </w:r>
    </w:p>
    <w:p>
      <w:pPr>
        <w:pStyle w:val="13"/>
        <w:spacing w:line="580" w:lineRule="exact"/>
        <w:rPr>
          <w:rFonts w:ascii="黑体" w:hAnsi="黑体" w:eastAsia="黑体"/>
          <w:color w:val="000000"/>
          <w:kern w:val="0"/>
          <w:sz w:val="28"/>
          <w:szCs w:val="28"/>
        </w:rPr>
      </w:pPr>
      <w:r>
        <w:rPr>
          <w:rFonts w:hint="eastAsia" w:ascii="黑体" w:hAnsi="黑体" w:eastAsia="黑体"/>
          <w:color w:val="000000"/>
          <w:kern w:val="0"/>
          <w:sz w:val="28"/>
          <w:szCs w:val="28"/>
        </w:rPr>
        <w:t>附件7</w:t>
      </w:r>
    </w:p>
    <w:p>
      <w:pPr>
        <w:spacing w:line="580" w:lineRule="exact"/>
        <w:jc w:val="center"/>
        <w:rPr>
          <w:rFonts w:ascii="方正小标宋简体" w:hAnsi="宋体" w:eastAsia="方正小标宋简体" w:cs="雅黑"/>
          <w:color w:val="000000"/>
          <w:kern w:val="0"/>
          <w:sz w:val="36"/>
          <w:szCs w:val="44"/>
        </w:rPr>
      </w:pPr>
      <w:r>
        <w:rPr>
          <w:rFonts w:hint="eastAsia" w:ascii="方正小标宋简体" w:hAnsi="宋体" w:eastAsia="方正小标宋简体" w:cs="雅黑"/>
          <w:color w:val="000000"/>
          <w:kern w:val="0"/>
          <w:sz w:val="36"/>
          <w:szCs w:val="44"/>
        </w:rPr>
        <w:t>山东省高等学校师资培训中心专家库</w:t>
      </w:r>
    </w:p>
    <w:p>
      <w:pPr>
        <w:spacing w:line="580" w:lineRule="exact"/>
        <w:jc w:val="center"/>
        <w:rPr>
          <w:rFonts w:ascii="方正小标宋简体" w:hAnsi="宋体" w:eastAsia="方正小标宋简体" w:cs="雅黑"/>
          <w:color w:val="000000"/>
          <w:kern w:val="0"/>
          <w:sz w:val="36"/>
          <w:szCs w:val="44"/>
        </w:rPr>
      </w:pPr>
      <w:r>
        <w:rPr>
          <w:rFonts w:hint="eastAsia" w:ascii="方正小标宋简体" w:hAnsi="宋体" w:eastAsia="方正小标宋简体" w:cs="雅黑"/>
          <w:color w:val="000000"/>
          <w:kern w:val="0"/>
          <w:sz w:val="36"/>
          <w:szCs w:val="44"/>
        </w:rPr>
        <w:t>管理办法（试行）</w:t>
      </w:r>
    </w:p>
    <w:p>
      <w:pPr>
        <w:pStyle w:val="5"/>
        <w:widowControl/>
        <w:shd w:val="clear" w:color="auto" w:fill="FFFFFF"/>
        <w:spacing w:beforeAutospacing="0" w:after="300" w:afterAutospacing="0" w:line="520" w:lineRule="exact"/>
        <w:jc w:val="center"/>
        <w:rPr>
          <w:rStyle w:val="9"/>
          <w:rFonts w:ascii="华文仿宋" w:hAnsi="华文仿宋" w:eastAsia="华文仿宋" w:cs="华文仿宋"/>
          <w:b w:val="0"/>
          <w:sz w:val="28"/>
          <w:szCs w:val="32"/>
          <w:shd w:val="clear" w:color="auto" w:fill="FFFFFF"/>
        </w:rPr>
      </w:pPr>
    </w:p>
    <w:p>
      <w:pPr>
        <w:pStyle w:val="5"/>
        <w:widowControl/>
        <w:shd w:val="clear" w:color="auto" w:fill="FFFFFF"/>
        <w:spacing w:beforeAutospacing="0" w:after="300" w:afterAutospacing="0" w:line="520" w:lineRule="exact"/>
        <w:jc w:val="center"/>
        <w:rPr>
          <w:rFonts w:ascii="黑体" w:hAnsi="黑体" w:eastAsia="黑体" w:cs="黑体"/>
          <w:sz w:val="22"/>
        </w:rPr>
      </w:pPr>
      <w:r>
        <w:rPr>
          <w:rStyle w:val="9"/>
          <w:rFonts w:hint="eastAsia" w:ascii="黑体" w:hAnsi="黑体" w:eastAsia="黑体" w:cs="黑体"/>
          <w:b w:val="0"/>
          <w:color w:val="000000"/>
          <w:sz w:val="28"/>
          <w:szCs w:val="32"/>
          <w:shd w:val="clear" w:color="auto" w:fill="FFFFFF"/>
        </w:rPr>
        <w:t>第一章 总 则</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shd w:val="clear" w:color="auto" w:fill="FFFFFF"/>
        </w:rPr>
      </w:pPr>
      <w:r>
        <w:rPr>
          <w:rStyle w:val="9"/>
          <w:rFonts w:hint="eastAsia" w:ascii="黑体" w:hAnsi="黑体" w:eastAsia="黑体" w:cs="黑体"/>
          <w:b w:val="0"/>
          <w:color w:val="000000"/>
          <w:sz w:val="28"/>
          <w:szCs w:val="32"/>
          <w:shd w:val="clear" w:color="auto" w:fill="FFFFFF"/>
        </w:rPr>
        <w:t>第一条</w:t>
      </w:r>
      <w:r>
        <w:rPr>
          <w:rStyle w:val="9"/>
          <w:rFonts w:ascii="华文仿宋" w:hAnsi="华文仿宋" w:eastAsia="华文仿宋" w:cs="华文仿宋"/>
          <w:b w:val="0"/>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按照</w:t>
      </w:r>
      <w:r>
        <w:rPr>
          <w:rFonts w:hint="eastAsia" w:ascii="华文仿宋" w:hAnsi="华文仿宋" w:eastAsia="华文仿宋" w:cs="华文仿宋"/>
          <w:sz w:val="28"/>
          <w:szCs w:val="32"/>
        </w:rPr>
        <w:t>《中共中央 国务院关于全面深化新时代教师队伍建设改革的意见》、《中共山东省委 山东省人民政府关于全面深化新时代教师队伍建设改革的实施意见》</w:t>
      </w:r>
      <w:r>
        <w:rPr>
          <w:rFonts w:hint="eastAsia" w:ascii="华文仿宋" w:hAnsi="华文仿宋" w:eastAsia="华文仿宋" w:cs="华文仿宋"/>
          <w:color w:val="000000"/>
          <w:sz w:val="28"/>
          <w:szCs w:val="32"/>
          <w:shd w:val="clear" w:color="auto" w:fill="FFFFFF"/>
        </w:rPr>
        <w:t>的要求，为</w:t>
      </w:r>
      <w:r>
        <w:rPr>
          <w:rFonts w:hint="eastAsia" w:ascii="华文仿宋" w:hAnsi="华文仿宋" w:eastAsia="华文仿宋" w:cs="华文仿宋"/>
          <w:sz w:val="28"/>
          <w:szCs w:val="32"/>
        </w:rPr>
        <w:t>凝聚我省优质师资培训力量，进一步加强我省教师队伍建设，</w:t>
      </w:r>
      <w:r>
        <w:rPr>
          <w:rFonts w:hint="eastAsia" w:ascii="华文仿宋" w:hAnsi="华文仿宋" w:eastAsia="华文仿宋" w:cs="华文仿宋"/>
          <w:color w:val="000000"/>
          <w:sz w:val="28"/>
          <w:szCs w:val="32"/>
          <w:shd w:val="clear" w:color="auto" w:fill="FFFFFF"/>
        </w:rPr>
        <w:t>完善专家遴选制度，提高决策的科学化和民主化水平，推进</w:t>
      </w:r>
      <w:r>
        <w:rPr>
          <w:rFonts w:hint="eastAsia" w:ascii="华文仿宋" w:hAnsi="华文仿宋" w:eastAsia="华文仿宋" w:cs="华文仿宋"/>
          <w:sz w:val="28"/>
          <w:szCs w:val="32"/>
        </w:rPr>
        <w:t>省高校教师培训专家人才库</w:t>
      </w:r>
      <w:r>
        <w:rPr>
          <w:rFonts w:hint="eastAsia" w:ascii="华文仿宋" w:hAnsi="华文仿宋" w:eastAsia="华文仿宋" w:cs="华文仿宋"/>
          <w:color w:val="000000"/>
          <w:sz w:val="28"/>
          <w:szCs w:val="32"/>
          <w:shd w:val="clear" w:color="auto" w:fill="FFFFFF"/>
        </w:rPr>
        <w:t>（以下简称专家库）建设，特制订本办法。</w:t>
      </w:r>
    </w:p>
    <w:p>
      <w:pPr>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第二条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专家库为</w:t>
      </w:r>
      <w:r>
        <w:rPr>
          <w:rFonts w:hint="eastAsia" w:ascii="华文仿宋" w:hAnsi="华文仿宋" w:eastAsia="华文仿宋" w:cs="华文仿宋"/>
          <w:sz w:val="28"/>
          <w:szCs w:val="32"/>
        </w:rPr>
        <w:t>承担本科、高职院校教学、科研、管理任务的教师</w:t>
      </w:r>
      <w:r>
        <w:rPr>
          <w:rFonts w:hint="eastAsia" w:ascii="华文仿宋" w:hAnsi="华文仿宋" w:eastAsia="华文仿宋" w:cs="华文仿宋"/>
          <w:color w:val="000000"/>
          <w:sz w:val="28"/>
          <w:szCs w:val="32"/>
        </w:rPr>
        <w:t>和管理人员</w:t>
      </w:r>
      <w:r>
        <w:rPr>
          <w:rFonts w:hint="eastAsia" w:ascii="华文仿宋" w:hAnsi="华文仿宋" w:eastAsia="华文仿宋" w:cs="华文仿宋"/>
          <w:sz w:val="28"/>
          <w:szCs w:val="32"/>
        </w:rPr>
        <w:t>。</w:t>
      </w:r>
      <w:r>
        <w:rPr>
          <w:rFonts w:hint="eastAsia" w:ascii="华文仿宋" w:hAnsi="华文仿宋" w:eastAsia="华文仿宋" w:cs="华文仿宋"/>
          <w:color w:val="000000"/>
          <w:sz w:val="28"/>
          <w:szCs w:val="32"/>
          <w:shd w:val="clear" w:color="auto" w:fill="FFFFFF"/>
        </w:rPr>
        <w:t>按照共建共享的目标，积极鼓励引导专家为我省高校教师发展提供服务。</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第三条</w:t>
      </w:r>
      <w:r>
        <w:rPr>
          <w:rFonts w:eastAsia="黑体" w:cs="Calibri"/>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专家库按照广泛参加、统一建设、科学管理、规范使用、有序开发的原则建设和运行。</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第四条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sz w:val="28"/>
          <w:szCs w:val="32"/>
        </w:rPr>
        <w:t>山东省高等学校师资培训中心（以下简称高师中心）</w:t>
      </w:r>
      <w:r>
        <w:rPr>
          <w:rFonts w:hint="eastAsia" w:ascii="华文仿宋" w:hAnsi="华文仿宋" w:eastAsia="华文仿宋" w:cs="华文仿宋"/>
          <w:color w:val="000000"/>
          <w:sz w:val="28"/>
          <w:szCs w:val="32"/>
          <w:shd w:val="clear" w:color="auto" w:fill="FFFFFF"/>
        </w:rPr>
        <w:t>牵头专家库建设的总体部署和统筹协调，研究制定相关政策和管理制度。委托高师中心相关部门分工负责，开展专家库建设、运行维护、开发利用等相关工作。</w:t>
      </w:r>
    </w:p>
    <w:p>
      <w:pPr>
        <w:pStyle w:val="5"/>
        <w:widowControl/>
        <w:shd w:val="clear" w:color="auto" w:fill="FFFFFF"/>
        <w:spacing w:beforeAutospacing="0" w:afterAutospacing="0" w:line="520" w:lineRule="exact"/>
        <w:jc w:val="center"/>
        <w:rPr>
          <w:rStyle w:val="9"/>
          <w:rFonts w:ascii="黑体" w:hAnsi="黑体" w:eastAsia="黑体" w:cs="黑体"/>
          <w:b w:val="0"/>
          <w:sz w:val="22"/>
          <w:shd w:val="clear" w:color="auto" w:fill="FFFFFF"/>
        </w:rPr>
      </w:pPr>
    </w:p>
    <w:p>
      <w:pPr>
        <w:pStyle w:val="5"/>
        <w:widowControl/>
        <w:shd w:val="clear" w:color="auto" w:fill="FFFFFF"/>
        <w:spacing w:beforeAutospacing="0" w:afterAutospacing="0" w:line="520" w:lineRule="exact"/>
        <w:jc w:val="center"/>
        <w:rPr>
          <w:sz w:val="22"/>
        </w:rPr>
      </w:pPr>
      <w:r>
        <w:rPr>
          <w:rStyle w:val="9"/>
          <w:rFonts w:hint="eastAsia" w:ascii="黑体" w:hAnsi="黑体" w:eastAsia="黑体" w:cs="黑体"/>
          <w:b w:val="0"/>
          <w:color w:val="000000"/>
          <w:sz w:val="28"/>
          <w:szCs w:val="32"/>
          <w:shd w:val="clear" w:color="auto" w:fill="FFFFFF"/>
        </w:rPr>
        <w:t>第二章 专家信息资源库建设</w:t>
      </w:r>
    </w:p>
    <w:p>
      <w:pPr>
        <w:pStyle w:val="5"/>
        <w:widowControl/>
        <w:shd w:val="clear" w:color="auto" w:fill="FFFFFF"/>
        <w:spacing w:beforeAutospacing="0" w:afterAutospacing="0" w:line="520" w:lineRule="exact"/>
        <w:ind w:firstLine="440" w:firstLineChars="200"/>
        <w:rPr>
          <w:rStyle w:val="9"/>
          <w:rFonts w:ascii="华文仿宋" w:hAnsi="华文仿宋" w:eastAsia="华文仿宋" w:cs="华文仿宋"/>
          <w:b w:val="0"/>
          <w:sz w:val="22"/>
          <w:shd w:val="clear" w:color="auto" w:fill="FFFFFF"/>
        </w:rPr>
      </w:pPr>
    </w:p>
    <w:p>
      <w:pPr>
        <w:spacing w:line="520" w:lineRule="exact"/>
        <w:ind w:firstLine="560" w:firstLineChars="200"/>
        <w:rPr>
          <w:sz w:val="20"/>
        </w:rPr>
      </w:pPr>
      <w:r>
        <w:rPr>
          <w:rStyle w:val="9"/>
          <w:rFonts w:hint="eastAsia" w:ascii="黑体" w:hAnsi="黑体" w:eastAsia="黑体" w:cs="黑体"/>
          <w:b w:val="0"/>
          <w:color w:val="000000"/>
          <w:sz w:val="28"/>
          <w:szCs w:val="32"/>
          <w:shd w:val="clear" w:color="auto" w:fill="FFFFFF"/>
        </w:rPr>
        <w:t>第五条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sz w:val="28"/>
          <w:szCs w:val="32"/>
        </w:rPr>
        <w:t>根据专家库建设原则，确定培训专家库首期人选相关项目如下：</w:t>
      </w:r>
    </w:p>
    <w:p>
      <w:pPr>
        <w:numPr>
          <w:ilvl w:val="0"/>
          <w:numId w:val="1"/>
        </w:numPr>
        <w:tabs>
          <w:tab w:val="left" w:pos="767"/>
        </w:tabs>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高校教师教学比赛评审项目；</w:t>
      </w:r>
    </w:p>
    <w:p>
      <w:pPr>
        <w:numPr>
          <w:ilvl w:val="0"/>
          <w:numId w:val="1"/>
        </w:numPr>
        <w:tabs>
          <w:tab w:val="left" w:pos="767"/>
        </w:tabs>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高校教师师德师风培训项目；</w:t>
      </w:r>
    </w:p>
    <w:p>
      <w:pPr>
        <w:numPr>
          <w:ilvl w:val="0"/>
          <w:numId w:val="1"/>
        </w:numPr>
        <w:tabs>
          <w:tab w:val="left" w:pos="767"/>
        </w:tabs>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高校教师岗前培训项目；</w:t>
      </w:r>
    </w:p>
    <w:p>
      <w:pPr>
        <w:numPr>
          <w:ilvl w:val="0"/>
          <w:numId w:val="1"/>
        </w:numPr>
        <w:tabs>
          <w:tab w:val="left" w:pos="767"/>
        </w:tabs>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高校教师教学能力提升培训项目；</w:t>
      </w:r>
    </w:p>
    <w:p>
      <w:pPr>
        <w:numPr>
          <w:ilvl w:val="0"/>
          <w:numId w:val="1"/>
        </w:numPr>
        <w:tabs>
          <w:tab w:val="left" w:pos="767"/>
        </w:tabs>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职业院校教师培训项目。</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sz w:val="28"/>
          <w:szCs w:val="32"/>
        </w:rPr>
      </w:pPr>
      <w:r>
        <w:rPr>
          <w:rStyle w:val="9"/>
          <w:rFonts w:hint="eastAsia" w:ascii="黑体" w:hAnsi="黑体" w:eastAsia="黑体" w:cs="黑体"/>
          <w:b w:val="0"/>
          <w:color w:val="000000"/>
          <w:sz w:val="28"/>
          <w:szCs w:val="32"/>
          <w:shd w:val="clear" w:color="auto" w:fill="FFFFFF"/>
        </w:rPr>
        <w:t>第六条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sz w:val="28"/>
          <w:szCs w:val="32"/>
        </w:rPr>
        <w:t>推荐专家条件</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（一）具有坚定正确的政治方向，遵守国家法律法规，有良好的职业道德，为人谦逊，工作认真负责。</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（二）对上述项目中的一个或几个有深入研究或丰富工作经验，能主讲以上项目的相关专题，或参加过省级以上相关项目评审活动。</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（三）关心高校教师专业发展，愿意参与高校教师培训工作，能够出席相关会议和参加有关活动。</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（四）原则上具有副高以上专业技术任职资格。优先推荐在国家或省级相关比赛或评比中获奖者，在本省、本专业有较大影响的专家。</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（五）身体健康，年龄在</w:t>
      </w:r>
      <w:r>
        <w:rPr>
          <w:rFonts w:ascii="华文仿宋" w:hAnsi="华文仿宋" w:eastAsia="华文仿宋" w:cs="华文仿宋"/>
          <w:sz w:val="28"/>
          <w:szCs w:val="32"/>
        </w:rPr>
        <w:t>65周岁以下（学术领域知名或有贡献的专家年龄可</w:t>
      </w:r>
      <w:r>
        <w:rPr>
          <w:rFonts w:hint="eastAsia" w:ascii="华文仿宋" w:hAnsi="华文仿宋" w:eastAsia="华文仿宋" w:cs="华文仿宋"/>
          <w:sz w:val="28"/>
          <w:szCs w:val="32"/>
        </w:rPr>
        <w:t>适当</w:t>
      </w:r>
      <w:r>
        <w:rPr>
          <w:rFonts w:ascii="华文仿宋" w:hAnsi="华文仿宋" w:eastAsia="华文仿宋" w:cs="华文仿宋"/>
          <w:sz w:val="28"/>
          <w:szCs w:val="32"/>
        </w:rPr>
        <w:t>放宽）</w:t>
      </w:r>
      <w:r>
        <w:rPr>
          <w:rFonts w:hint="eastAsia" w:ascii="华文仿宋" w:hAnsi="华文仿宋" w:eastAsia="华文仿宋" w:cs="华文仿宋"/>
          <w:sz w:val="28"/>
          <w:szCs w:val="32"/>
        </w:rPr>
        <w:t>。</w:t>
      </w:r>
    </w:p>
    <w:p>
      <w:pPr>
        <w:spacing w:line="520" w:lineRule="exact"/>
        <w:ind w:firstLine="560" w:firstLineChars="200"/>
        <w:rPr>
          <w:rFonts w:ascii="华文仿宋" w:hAnsi="华文仿宋" w:eastAsia="华文仿宋" w:cs="华文仿宋"/>
          <w:sz w:val="28"/>
          <w:szCs w:val="32"/>
        </w:rPr>
      </w:pPr>
      <w:r>
        <w:rPr>
          <w:rFonts w:hint="eastAsia" w:ascii="黑体" w:hAnsi="黑体" w:eastAsia="黑体" w:cs="黑体"/>
          <w:sz w:val="28"/>
          <w:szCs w:val="32"/>
        </w:rPr>
        <w:t>第七条</w:t>
      </w:r>
      <w:r>
        <w:rPr>
          <w:rFonts w:hint="eastAsia" w:ascii="华文仿宋" w:hAnsi="华文仿宋" w:eastAsia="华文仿宋" w:cs="华文仿宋"/>
          <w:sz w:val="28"/>
          <w:szCs w:val="32"/>
        </w:rPr>
        <w:t xml:space="preserve">  专家主要工作</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纳入专家库的专家，结合本人情况及项目需要，主要承担以下工作：</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（一）参与青年教师教学比赛的评审工作；</w:t>
      </w:r>
    </w:p>
    <w:p>
      <w:pPr>
        <w:numPr>
          <w:ilvl w:val="0"/>
          <w:numId w:val="2"/>
        </w:num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主持或参与培训方案设计工作；</w:t>
      </w:r>
    </w:p>
    <w:p>
      <w:pPr>
        <w:numPr>
          <w:ilvl w:val="0"/>
          <w:numId w:val="2"/>
        </w:num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为培训工作提供咨询服务；</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（四）为培训项目做专题讲座；</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（五）主持或参与培训研究工作。</w:t>
      </w:r>
    </w:p>
    <w:p>
      <w:pPr>
        <w:spacing w:line="520" w:lineRule="exact"/>
        <w:ind w:firstLine="560" w:firstLineChars="200"/>
        <w:rPr>
          <w:rFonts w:ascii="华文仿宋" w:hAnsi="华文仿宋" w:eastAsia="华文仿宋" w:cs="华文仿宋"/>
          <w:sz w:val="28"/>
          <w:szCs w:val="32"/>
        </w:rPr>
      </w:pPr>
      <w:r>
        <w:rPr>
          <w:rFonts w:hint="eastAsia" w:ascii="黑体" w:hAnsi="黑体" w:eastAsia="黑体" w:cs="黑体"/>
          <w:color w:val="000000"/>
          <w:sz w:val="28"/>
          <w:szCs w:val="32"/>
        </w:rPr>
        <w:t xml:space="preserve">第八条  </w:t>
      </w:r>
      <w:r>
        <w:rPr>
          <w:rFonts w:hint="eastAsia" w:ascii="华文仿宋" w:hAnsi="华文仿宋" w:eastAsia="华文仿宋" w:cs="华文仿宋"/>
          <w:sz w:val="28"/>
          <w:szCs w:val="32"/>
        </w:rPr>
        <w:t>推荐专家方式</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各高校采取个人自愿和组织遴选相结合的原则推荐专家人选。</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第九条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推荐单位负责本单位的专家推荐、信息审核和重大事项报告工作，及时按照部署要求，组织专家登陆“山东省高校教师培训管理平台”对专家信息进行定期核对、维护。专家推荐单位有义务为专家工作提供必要的支持和条件。</w:t>
      </w:r>
    </w:p>
    <w:p>
      <w:pPr>
        <w:pStyle w:val="5"/>
        <w:widowControl/>
        <w:shd w:val="clear" w:color="auto" w:fill="FFFFFF"/>
        <w:spacing w:beforeAutospacing="0" w:afterAutospacing="0" w:line="520" w:lineRule="exact"/>
        <w:jc w:val="center"/>
        <w:rPr>
          <w:rStyle w:val="9"/>
          <w:b w:val="0"/>
          <w:sz w:val="22"/>
          <w:shd w:val="clear" w:color="auto" w:fill="FFFFFF"/>
        </w:rPr>
      </w:pPr>
    </w:p>
    <w:p>
      <w:pPr>
        <w:pStyle w:val="5"/>
        <w:widowControl/>
        <w:shd w:val="clear" w:color="auto" w:fill="FFFFFF"/>
        <w:spacing w:beforeAutospacing="0" w:afterAutospacing="0" w:line="520" w:lineRule="exact"/>
        <w:jc w:val="center"/>
        <w:rPr>
          <w:rStyle w:val="9"/>
          <w:rFonts w:ascii="黑体" w:hAnsi="黑体" w:eastAsia="黑体" w:cs="黑体"/>
          <w:b w:val="0"/>
          <w:color w:val="000000"/>
          <w:sz w:val="28"/>
          <w:szCs w:val="32"/>
          <w:shd w:val="clear" w:color="auto" w:fill="FFFFFF"/>
        </w:rPr>
      </w:pPr>
      <w:r>
        <w:rPr>
          <w:rStyle w:val="9"/>
          <w:rFonts w:hint="eastAsia" w:ascii="黑体" w:hAnsi="黑体" w:eastAsia="黑体" w:cs="黑体"/>
          <w:b w:val="0"/>
          <w:color w:val="000000"/>
          <w:sz w:val="28"/>
          <w:szCs w:val="32"/>
          <w:shd w:val="clear" w:color="auto" w:fill="FFFFFF"/>
        </w:rPr>
        <w:t>第三章 专家库管理与维护</w:t>
      </w:r>
    </w:p>
    <w:p>
      <w:pPr>
        <w:spacing w:line="520" w:lineRule="exact"/>
        <w:ind w:firstLine="560" w:firstLineChars="200"/>
        <w:rPr>
          <w:rFonts w:ascii="华文仿宋" w:hAnsi="华文仿宋" w:eastAsia="华文仿宋" w:cs="华文仿宋"/>
          <w:sz w:val="28"/>
          <w:szCs w:val="32"/>
        </w:rPr>
      </w:pP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shd w:val="clear" w:color="auto" w:fill="FFFFFF"/>
        </w:rPr>
      </w:pPr>
      <w:r>
        <w:rPr>
          <w:rStyle w:val="9"/>
          <w:rFonts w:hint="eastAsia" w:ascii="黑体" w:hAnsi="黑体" w:eastAsia="黑体" w:cs="黑体"/>
          <w:b w:val="0"/>
          <w:color w:val="000000"/>
          <w:sz w:val="28"/>
          <w:szCs w:val="32"/>
          <w:shd w:val="clear" w:color="auto" w:fill="FFFFFF"/>
        </w:rPr>
        <w:t>第十条</w:t>
      </w:r>
      <w:r>
        <w:rPr>
          <w:rFonts w:eastAsia="黑体" w:cs="Calibri"/>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库每年组织一次专家信息集中更新。系统通过短信、邮件等方式通知在库专家，登陆网上系统并录入，确认专家单位、职务、联系方式等关键信息变更情况，专家所在单位对专家所提供的最新获奖、论文及承担课题等情况进行审核认定，并承担相关学术责任。</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第十一条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入库专家可随时在线更新本人信息。专家库系统将积极拓展信息更新渠道，采取多种方式采集和补充专家信息，扩大专家库规模，并对新入库和更新的专家信息进行审核校验。</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第十二条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专家连续两年未对个人信息进行更新确认，系统将进入冻结状态，并通知专家本人。专家重新登陆并确认信息后，可解除冻结状态。</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第十三条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有以下或其他不适宜参加评审、培训活动的情况，专家所在单位应及时报告，高师中心将解除有关人员的专家资格：</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color w:val="000000"/>
          <w:sz w:val="28"/>
          <w:szCs w:val="32"/>
          <w:shd w:val="clear" w:color="auto" w:fill="FFFFFF"/>
        </w:rPr>
        <w:t>（一）学术失范，</w:t>
      </w:r>
      <w:r>
        <w:rPr>
          <w:rFonts w:hint="eastAsia" w:ascii="华文仿宋" w:hAnsi="华文仿宋" w:eastAsia="华文仿宋" w:cs="华文仿宋"/>
          <w:sz w:val="28"/>
          <w:szCs w:val="32"/>
        </w:rPr>
        <w:t>有剽窃他人科学研究成果或者在科学研究中有弄虚作假等行为受到处罚或者处分的；</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Fonts w:hint="eastAsia" w:ascii="华文仿宋" w:hAnsi="华文仿宋" w:eastAsia="华文仿宋" w:cs="华文仿宋"/>
          <w:color w:val="000000"/>
          <w:sz w:val="28"/>
          <w:szCs w:val="32"/>
          <w:shd w:val="clear" w:color="auto" w:fill="FFFFFF"/>
        </w:rPr>
        <w:t>（二）开除公职或党籍的；</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color w:val="000000"/>
          <w:sz w:val="28"/>
          <w:szCs w:val="32"/>
          <w:shd w:val="clear" w:color="auto" w:fill="FFFFFF"/>
        </w:rPr>
        <w:t>（三）</w:t>
      </w:r>
      <w:r>
        <w:rPr>
          <w:rFonts w:hint="eastAsia" w:ascii="华文仿宋" w:hAnsi="华文仿宋" w:eastAsia="华文仿宋" w:cs="华文仿宋"/>
          <w:sz w:val="28"/>
          <w:szCs w:val="32"/>
        </w:rPr>
        <w:t>存在严重违法或者犯罪记录的；</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（四）参加各类评审、培训活动中存在不良记录的；</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（五）存在师德失范行为的；</w:t>
      </w:r>
    </w:p>
    <w:p>
      <w:pPr>
        <w:spacing w:line="520" w:lineRule="exact"/>
        <w:ind w:firstLine="560" w:firstLineChars="200"/>
        <w:rPr>
          <w:rFonts w:ascii="华文仿宋" w:hAnsi="华文仿宋" w:eastAsia="华文仿宋" w:cs="华文仿宋"/>
          <w:color w:val="000000"/>
          <w:sz w:val="28"/>
          <w:szCs w:val="32"/>
        </w:rPr>
      </w:pPr>
      <w:r>
        <w:rPr>
          <w:rFonts w:hint="eastAsia" w:ascii="华文仿宋" w:hAnsi="华文仿宋" w:eastAsia="华文仿宋" w:cs="华文仿宋"/>
          <w:sz w:val="28"/>
          <w:szCs w:val="32"/>
        </w:rPr>
        <w:t>（六）中心认定的其他不宜作为评审专家情形的。</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Fonts w:hint="eastAsia" w:ascii="华文仿宋" w:hAnsi="华文仿宋" w:eastAsia="华文仿宋" w:cs="华文仿宋"/>
          <w:color w:val="000000"/>
          <w:sz w:val="28"/>
          <w:szCs w:val="32"/>
          <w:shd w:val="clear" w:color="auto" w:fill="FFFFFF"/>
        </w:rPr>
        <w:t>因身体原因或其他原因，专家本人可申请退出专家库。</w:t>
      </w:r>
    </w:p>
    <w:p>
      <w:pPr>
        <w:pStyle w:val="5"/>
        <w:widowControl/>
        <w:shd w:val="clear" w:color="auto" w:fill="FFFFFF"/>
        <w:spacing w:beforeAutospacing="0" w:afterAutospacing="0" w:line="520" w:lineRule="exact"/>
        <w:jc w:val="center"/>
        <w:rPr>
          <w:rStyle w:val="9"/>
          <w:b w:val="0"/>
          <w:sz w:val="22"/>
          <w:shd w:val="clear" w:color="auto" w:fill="FFFFFF"/>
        </w:rPr>
      </w:pPr>
    </w:p>
    <w:p>
      <w:pPr>
        <w:pStyle w:val="5"/>
        <w:widowControl/>
        <w:shd w:val="clear" w:color="auto" w:fill="FFFFFF"/>
        <w:spacing w:beforeAutospacing="0" w:afterAutospacing="0" w:line="520" w:lineRule="exact"/>
        <w:jc w:val="center"/>
        <w:rPr>
          <w:rFonts w:ascii="黑体" w:hAnsi="黑体" w:eastAsia="黑体" w:cs="黑体"/>
          <w:sz w:val="22"/>
        </w:rPr>
      </w:pPr>
      <w:r>
        <w:rPr>
          <w:rStyle w:val="9"/>
          <w:rFonts w:hint="eastAsia" w:ascii="黑体" w:hAnsi="黑体" w:eastAsia="黑体" w:cs="黑体"/>
          <w:b w:val="0"/>
          <w:color w:val="000000"/>
          <w:sz w:val="28"/>
          <w:szCs w:val="32"/>
          <w:shd w:val="clear" w:color="auto" w:fill="FFFFFF"/>
        </w:rPr>
        <w:t>第四章 专家选取及使用</w:t>
      </w:r>
    </w:p>
    <w:p>
      <w:pPr>
        <w:spacing w:line="520" w:lineRule="exact"/>
        <w:ind w:firstLine="560" w:firstLineChars="200"/>
        <w:rPr>
          <w:rFonts w:ascii="华文仿宋" w:hAnsi="华文仿宋" w:eastAsia="华文仿宋" w:cs="华文仿宋"/>
          <w:sz w:val="28"/>
          <w:szCs w:val="32"/>
        </w:rPr>
      </w:pPr>
    </w:p>
    <w:p>
      <w:pPr>
        <w:spacing w:line="520" w:lineRule="exact"/>
        <w:ind w:firstLine="560" w:firstLineChars="200"/>
        <w:rPr>
          <w:rFonts w:ascii="华文仿宋" w:hAnsi="华文仿宋" w:eastAsia="华文仿宋" w:cs="华文仿宋"/>
          <w:sz w:val="28"/>
          <w:szCs w:val="32"/>
        </w:rPr>
      </w:pPr>
      <w:r>
        <w:rPr>
          <w:rFonts w:hint="eastAsia" w:ascii="黑体" w:hAnsi="黑体" w:eastAsia="黑体" w:cs="黑体"/>
          <w:sz w:val="28"/>
          <w:szCs w:val="32"/>
        </w:rPr>
        <w:t xml:space="preserve">第十四条  </w:t>
      </w:r>
      <w:r>
        <w:rPr>
          <w:rFonts w:hint="eastAsia" w:ascii="华文仿宋" w:hAnsi="华文仿宋" w:eastAsia="华文仿宋" w:cs="华文仿宋"/>
          <w:sz w:val="28"/>
          <w:szCs w:val="32"/>
        </w:rPr>
        <w:t>为充分发挥专家库的建设作用，更好服务我省高校教师队伍建设，中心将结合实际做好以下工作：</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（一）为参加评审、培训等活动的专家颁发聘书；</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（二）协调组织培训调研工作；</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（三）组建特色培训项目专家团队；</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（四）组织专家开展创新培训模式、培训内容、提升培训质量相关的研讨、研修、咨询活动；</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（五）根据高校和参训教师对培训效果的评价反馈，对专家库实行动态管理，定期进行调整。</w:t>
      </w:r>
    </w:p>
    <w:p>
      <w:pPr>
        <w:spacing w:line="520" w:lineRule="exact"/>
        <w:ind w:firstLine="560" w:firstLineChars="200"/>
        <w:rPr>
          <w:rFonts w:ascii="华文仿宋" w:hAnsi="华文仿宋" w:eastAsia="华文仿宋" w:cs="华文仿宋"/>
          <w:sz w:val="28"/>
          <w:szCs w:val="32"/>
        </w:rPr>
      </w:pPr>
      <w:r>
        <w:rPr>
          <w:rFonts w:hint="eastAsia" w:ascii="黑体" w:hAnsi="黑体" w:eastAsia="黑体" w:cs="黑体"/>
          <w:sz w:val="28"/>
          <w:szCs w:val="32"/>
        </w:rPr>
        <w:t>第十五条</w:t>
      </w:r>
      <w:r>
        <w:rPr>
          <w:rFonts w:hint="eastAsia" w:ascii="华文仿宋" w:hAnsi="华文仿宋" w:eastAsia="华文仿宋" w:cs="华文仿宋"/>
          <w:sz w:val="28"/>
          <w:szCs w:val="32"/>
        </w:rPr>
        <w:t xml:space="preserve">  中心应当从评审专家库中选取一定数量的评审专家，组建会议评审专家组对项目申请进行会议评审。会议评审专家组组建原则如下：</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（一）积极吸纳各学科领域的专家，考虑不同学科领域、不同部门和地域的代表性。</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（二）注意选择一定比例的优秀青年专家。</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（三）采取评审回避制度。</w:t>
      </w:r>
    </w:p>
    <w:p>
      <w:pPr>
        <w:spacing w:line="520" w:lineRule="exact"/>
        <w:ind w:firstLine="560" w:firstLineChars="200"/>
        <w:rPr>
          <w:rFonts w:ascii="华文仿宋" w:hAnsi="华文仿宋" w:eastAsia="华文仿宋" w:cs="华文仿宋"/>
          <w:sz w:val="28"/>
          <w:szCs w:val="32"/>
        </w:rPr>
      </w:pPr>
      <w:r>
        <w:rPr>
          <w:rFonts w:hint="eastAsia" w:ascii="黑体" w:hAnsi="黑体" w:eastAsia="黑体" w:cs="黑体"/>
          <w:sz w:val="28"/>
          <w:szCs w:val="32"/>
        </w:rPr>
        <w:t>第十六条</w:t>
      </w:r>
      <w:r>
        <w:rPr>
          <w:rFonts w:hint="eastAsia" w:ascii="华文仿宋" w:hAnsi="华文仿宋" w:eastAsia="华文仿宋" w:cs="华文仿宋"/>
          <w:sz w:val="28"/>
          <w:szCs w:val="32"/>
        </w:rPr>
        <w:t xml:space="preserve">  选取的会议评审专家应当具备下列条件：</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（一）在以往评审工作中具有良好、规范的行为；</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（二）评审工作中能够始终秉承公平公正的原则；</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（三）长期工作在教学一线；</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（四）熟悉学科国内外发展情况，具有创新精神、战略思想和宏观把握能力；</w:t>
      </w:r>
    </w:p>
    <w:p>
      <w:pPr>
        <w:spacing w:line="520" w:lineRule="exact"/>
        <w:ind w:firstLine="560" w:firstLineChars="200"/>
        <w:rPr>
          <w:rFonts w:ascii="华文仿宋" w:hAnsi="华文仿宋" w:eastAsia="华文仿宋" w:cs="华文仿宋"/>
          <w:sz w:val="28"/>
          <w:szCs w:val="32"/>
        </w:rPr>
      </w:pPr>
      <w:r>
        <w:rPr>
          <w:rFonts w:hint="eastAsia" w:ascii="华文仿宋" w:hAnsi="华文仿宋" w:eastAsia="华文仿宋" w:cs="华文仿宋"/>
          <w:sz w:val="28"/>
          <w:szCs w:val="32"/>
        </w:rPr>
        <w:t>（五）年龄一般不超过</w:t>
      </w:r>
      <w:r>
        <w:rPr>
          <w:rFonts w:ascii="华文仿宋" w:hAnsi="华文仿宋" w:eastAsia="华文仿宋" w:cs="华文仿宋"/>
          <w:sz w:val="28"/>
          <w:szCs w:val="32"/>
        </w:rPr>
        <w:t>65</w:t>
      </w:r>
      <w:r>
        <w:rPr>
          <w:rFonts w:hint="eastAsia" w:ascii="华文仿宋" w:hAnsi="华文仿宋" w:eastAsia="华文仿宋" w:cs="华文仿宋"/>
          <w:sz w:val="28"/>
          <w:szCs w:val="32"/>
        </w:rPr>
        <w:t>岁。</w:t>
      </w:r>
    </w:p>
    <w:p>
      <w:pPr>
        <w:spacing w:line="520" w:lineRule="exact"/>
        <w:ind w:firstLine="560" w:firstLineChars="200"/>
        <w:rPr>
          <w:rFonts w:ascii="华文仿宋" w:hAnsi="华文仿宋" w:eastAsia="华文仿宋" w:cs="华文仿宋"/>
          <w:sz w:val="28"/>
          <w:szCs w:val="32"/>
        </w:rPr>
      </w:pPr>
      <w:r>
        <w:rPr>
          <w:rFonts w:hint="eastAsia" w:ascii="黑体" w:hAnsi="黑体" w:eastAsia="黑体" w:cs="黑体"/>
          <w:sz w:val="28"/>
          <w:szCs w:val="32"/>
        </w:rPr>
        <w:t xml:space="preserve">第十七条  </w:t>
      </w:r>
      <w:r>
        <w:rPr>
          <w:rFonts w:hint="eastAsia" w:ascii="华文仿宋" w:hAnsi="华文仿宋" w:eastAsia="华文仿宋" w:cs="华文仿宋"/>
          <w:sz w:val="28"/>
          <w:szCs w:val="32"/>
        </w:rPr>
        <w:t>中心可以根据工作需要，按照本办法规定的条件，特邀部分专家参加会议评审工作。特邀专家具有与会议评审专家同样的权利和义务。</w:t>
      </w:r>
    </w:p>
    <w:p>
      <w:pPr>
        <w:spacing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第十八条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专家使用坚持轮换原则。原则上每位专家每年参与评审、培训项目不超过3次，避免同一专家反复多次参加各类活动，保障专家科研时间。</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第十九条</w:t>
      </w:r>
      <w:r>
        <w:rPr>
          <w:rFonts w:eastAsia="黑体" w:cs="Calibri"/>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从专家库中抽取评审、培训专家，一般应遵循随机原则。</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Fonts w:hint="eastAsia" w:ascii="华文仿宋" w:hAnsi="华文仿宋" w:eastAsia="华文仿宋" w:cs="华文仿宋"/>
          <w:color w:val="000000"/>
          <w:sz w:val="28"/>
          <w:szCs w:val="32"/>
          <w:shd w:val="clear" w:color="auto" w:fill="FFFFFF"/>
        </w:rPr>
        <w:t>（一）专家库使用单位明确提出专家选取条件、专家组结构、回避要求及抽取方式，在线提交后，由系统随机产生候选专家。</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Fonts w:hint="eastAsia" w:ascii="华文仿宋" w:hAnsi="华文仿宋" w:eastAsia="华文仿宋" w:cs="华文仿宋"/>
          <w:color w:val="000000"/>
          <w:sz w:val="28"/>
          <w:szCs w:val="32"/>
          <w:shd w:val="clear" w:color="auto" w:fill="FFFFFF"/>
        </w:rPr>
        <w:t>（二）专家库使用单位认为候选专家不能完全满足活动需求的，有权特邀专家参与活动。</w:t>
      </w:r>
    </w:p>
    <w:p>
      <w:pPr>
        <w:pStyle w:val="5"/>
        <w:widowControl/>
        <w:shd w:val="clear" w:color="auto" w:fill="FFFFFF"/>
        <w:spacing w:beforeAutospacing="0" w:afterAutospacing="0" w:line="520" w:lineRule="exact"/>
        <w:jc w:val="center"/>
        <w:rPr>
          <w:rStyle w:val="9"/>
          <w:b w:val="0"/>
          <w:sz w:val="22"/>
          <w:shd w:val="clear" w:color="auto" w:fill="FFFFFF"/>
        </w:rPr>
      </w:pPr>
    </w:p>
    <w:p>
      <w:pPr>
        <w:pStyle w:val="5"/>
        <w:widowControl/>
        <w:shd w:val="clear" w:color="auto" w:fill="FFFFFF"/>
        <w:spacing w:beforeAutospacing="0" w:afterAutospacing="0" w:line="520" w:lineRule="exact"/>
        <w:jc w:val="center"/>
        <w:rPr>
          <w:rFonts w:ascii="黑体" w:hAnsi="黑体" w:eastAsia="黑体" w:cs="黑体"/>
          <w:sz w:val="22"/>
        </w:rPr>
      </w:pPr>
      <w:r>
        <w:rPr>
          <w:rStyle w:val="9"/>
          <w:rFonts w:hint="eastAsia" w:ascii="黑体" w:hAnsi="黑体" w:eastAsia="黑体" w:cs="黑体"/>
          <w:b w:val="0"/>
          <w:color w:val="000000"/>
          <w:sz w:val="28"/>
          <w:szCs w:val="32"/>
          <w:shd w:val="clear" w:color="auto" w:fill="FFFFFF"/>
        </w:rPr>
        <w:t>第五章 监督评估与罚则</w:t>
      </w:r>
    </w:p>
    <w:p>
      <w:pPr>
        <w:pStyle w:val="5"/>
        <w:widowControl/>
        <w:shd w:val="clear" w:color="auto" w:fill="FFFFFF"/>
        <w:spacing w:beforeAutospacing="0" w:afterAutospacing="0" w:line="520" w:lineRule="exact"/>
        <w:rPr>
          <w:rStyle w:val="9"/>
          <w:rFonts w:ascii="华文仿宋" w:hAnsi="华文仿宋" w:eastAsia="华文仿宋" w:cs="华文仿宋"/>
          <w:b w:val="0"/>
          <w:sz w:val="22"/>
          <w:shd w:val="clear" w:color="auto" w:fill="FFFFFF"/>
        </w:rPr>
      </w:pPr>
    </w:p>
    <w:p>
      <w:pPr>
        <w:pStyle w:val="5"/>
        <w:widowControl/>
        <w:shd w:val="clear" w:color="auto" w:fill="FFFFFF"/>
        <w:spacing w:beforeAutospacing="0" w:afterAutospacing="0" w:line="520" w:lineRule="exact"/>
        <w:ind w:firstLine="560" w:firstLineChars="200"/>
        <w:rPr>
          <w:sz w:val="22"/>
        </w:rPr>
      </w:pPr>
      <w:r>
        <w:rPr>
          <w:rStyle w:val="9"/>
          <w:rFonts w:hint="eastAsia" w:ascii="黑体" w:hAnsi="黑体" w:eastAsia="黑体" w:cs="黑体"/>
          <w:b w:val="0"/>
          <w:color w:val="000000"/>
          <w:sz w:val="28"/>
          <w:szCs w:val="32"/>
          <w:shd w:val="clear" w:color="auto" w:fill="FFFFFF"/>
        </w:rPr>
        <w:t>第二十条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除涉密及法律法规另有规定外，项目评审专家名单应当向社会公开，接受社会监督。对采用视频或会议方式评审的，公布专家名单，强化专家自律，接受同行质询和社会监督；对采用通讯方式评审的，评审前专家名单严格保密，评审后向社会公开，保证评审公正性。</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第二十一条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专家库按照高师中心评审及培训的总体要求，加强监督。专家库系统设置重要风险点预警模块，发现风险点及时提醒。</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第二十二条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所在单位要认真履行相关责任，加强专家信息审核，及时向专家通报专家库工作进展及管理政策；对学术失范、师德失范、违法违纪等重大事项及时报告。如因单位审核不力、通报不及时，给项目评审造成重大影响的，将视情节轻重给予计入单位诚信档案、批评教育、通报批评直至取消单位推荐资格等处罚。</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第二十三条</w:t>
      </w:r>
      <w:r>
        <w:rPr>
          <w:rFonts w:eastAsia="黑体" w:cs="Calibri"/>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专家如存在学术不端、填写虚假信息、在评审咨询工作中存在不当行为的，一经查实，取消专家资格。对徇私舞弊者予以通报批评，并取消专家资格。</w:t>
      </w:r>
    </w:p>
    <w:p>
      <w:pPr>
        <w:pStyle w:val="5"/>
        <w:widowControl/>
        <w:shd w:val="clear" w:color="auto" w:fill="FFFFFF"/>
        <w:spacing w:beforeAutospacing="0" w:afterAutospacing="0" w:line="520" w:lineRule="exact"/>
        <w:jc w:val="center"/>
        <w:rPr>
          <w:rStyle w:val="9"/>
          <w:b w:val="0"/>
          <w:sz w:val="22"/>
          <w:shd w:val="clear" w:color="auto" w:fill="FFFFFF"/>
        </w:rPr>
      </w:pPr>
    </w:p>
    <w:p>
      <w:pPr>
        <w:pStyle w:val="5"/>
        <w:widowControl/>
        <w:shd w:val="clear" w:color="auto" w:fill="FFFFFF"/>
        <w:spacing w:beforeAutospacing="0" w:afterAutospacing="0" w:line="520" w:lineRule="exact"/>
        <w:jc w:val="center"/>
        <w:rPr>
          <w:rFonts w:ascii="黑体" w:hAnsi="黑体" w:eastAsia="黑体" w:cs="黑体"/>
          <w:sz w:val="22"/>
        </w:rPr>
      </w:pPr>
      <w:r>
        <w:rPr>
          <w:rStyle w:val="9"/>
          <w:rFonts w:hint="eastAsia" w:ascii="黑体" w:hAnsi="黑体" w:eastAsia="黑体" w:cs="黑体"/>
          <w:b w:val="0"/>
          <w:color w:val="000000"/>
          <w:sz w:val="28"/>
          <w:szCs w:val="32"/>
          <w:shd w:val="clear" w:color="auto" w:fill="FFFFFF"/>
        </w:rPr>
        <w:t>第七章 附 则</w:t>
      </w:r>
    </w:p>
    <w:p>
      <w:pPr>
        <w:pStyle w:val="5"/>
        <w:widowControl/>
        <w:shd w:val="clear" w:color="auto" w:fill="FFFFFF"/>
        <w:spacing w:beforeAutospacing="0" w:afterAutospacing="0" w:line="520" w:lineRule="exact"/>
        <w:rPr>
          <w:rStyle w:val="9"/>
          <w:rFonts w:ascii="华文仿宋" w:hAnsi="华文仿宋" w:eastAsia="华文仿宋" w:cs="华文仿宋"/>
          <w:b w:val="0"/>
          <w:sz w:val="22"/>
          <w:shd w:val="clear" w:color="auto" w:fill="FFFFFF"/>
        </w:rPr>
      </w:pPr>
    </w:p>
    <w:p>
      <w:pPr>
        <w:pStyle w:val="5"/>
        <w:widowControl/>
        <w:shd w:val="clear" w:color="auto" w:fill="FFFFFF"/>
        <w:spacing w:beforeAutospacing="0" w:afterAutospacing="0" w:line="520" w:lineRule="exact"/>
        <w:ind w:firstLine="560" w:firstLineChars="200"/>
        <w:rPr>
          <w:sz w:val="22"/>
        </w:rPr>
      </w:pPr>
      <w:r>
        <w:rPr>
          <w:rStyle w:val="9"/>
          <w:rFonts w:hint="eastAsia" w:ascii="黑体" w:hAnsi="黑体" w:eastAsia="黑体" w:cs="黑体"/>
          <w:b w:val="0"/>
          <w:color w:val="000000"/>
          <w:sz w:val="28"/>
          <w:szCs w:val="32"/>
          <w:shd w:val="clear" w:color="auto" w:fill="FFFFFF"/>
        </w:rPr>
        <w:t>第二十四条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本办法自发布之日起执行。</w:t>
      </w:r>
    </w:p>
    <w:p>
      <w:pPr>
        <w:pStyle w:val="5"/>
        <w:widowControl/>
        <w:shd w:val="clear" w:color="auto" w:fill="FFFFFF"/>
        <w:spacing w:beforeAutospacing="0" w:afterAutospacing="0" w:line="520" w:lineRule="exact"/>
        <w:ind w:firstLine="560" w:firstLineChars="200"/>
        <w:rPr>
          <w:rFonts w:ascii="华文仿宋" w:hAnsi="华文仿宋" w:eastAsia="华文仿宋" w:cs="华文仿宋"/>
          <w:color w:val="000000"/>
          <w:sz w:val="28"/>
          <w:szCs w:val="32"/>
        </w:rPr>
      </w:pPr>
      <w:r>
        <w:rPr>
          <w:rStyle w:val="9"/>
          <w:rFonts w:hint="eastAsia" w:ascii="黑体" w:hAnsi="黑体" w:eastAsia="黑体" w:cs="黑体"/>
          <w:b w:val="0"/>
          <w:color w:val="000000"/>
          <w:sz w:val="28"/>
          <w:szCs w:val="32"/>
          <w:shd w:val="clear" w:color="auto" w:fill="FFFFFF"/>
        </w:rPr>
        <w:t>第二十五条</w:t>
      </w:r>
      <w:r>
        <w:rPr>
          <w:rFonts w:ascii="华文仿宋" w:hAnsi="华文仿宋" w:eastAsia="华文仿宋" w:cs="华文仿宋"/>
          <w:color w:val="000000"/>
          <w:sz w:val="28"/>
          <w:szCs w:val="32"/>
          <w:shd w:val="clear" w:color="auto" w:fill="FFFFFF"/>
        </w:rPr>
        <w:t xml:space="preserve">  </w:t>
      </w:r>
      <w:r>
        <w:rPr>
          <w:rFonts w:hint="eastAsia" w:ascii="华文仿宋" w:hAnsi="华文仿宋" w:eastAsia="华文仿宋" w:cs="华文仿宋"/>
          <w:color w:val="000000"/>
          <w:sz w:val="28"/>
          <w:szCs w:val="32"/>
          <w:shd w:val="clear" w:color="auto" w:fill="FFFFFF"/>
        </w:rPr>
        <w:t>本办法由山东省高等学校师资培训中心负责解释。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文鼎大标宋简">
    <w:altName w:val="黑体"/>
    <w:panose1 w:val="00000000000000000000"/>
    <w:charset w:val="86"/>
    <w:family w:val="modern"/>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 w:hAnsi="仿宋" w:eastAsia="仿宋"/>
        <w:sz w:val="28"/>
        <w:szCs w:val="28"/>
      </w:rPr>
    </w:pPr>
    <w:r>
      <w:rPr>
        <w:sz w:val="2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11</w:t>
                          </w:r>
                          <w:r>
                            <w:rPr>
                              <w:rFonts w:ascii="仿宋" w:hAnsi="仿宋" w:eastAsia="仿宋"/>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3"/>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11</w:t>
                    </w:r>
                    <w:r>
                      <w:rPr>
                        <w:rFonts w:ascii="仿宋" w:hAnsi="仿宋" w:eastAsia="仿宋"/>
                        <w:sz w:val="28"/>
                        <w:szCs w:val="28"/>
                      </w:rPr>
                      <w:fldChar w:fldCharType="end"/>
                    </w:r>
                  </w:p>
                </w:txbxContent>
              </v:textbox>
            </v:rect>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6F50E"/>
    <w:multiLevelType w:val="singleLevel"/>
    <w:tmpl w:val="AF46F50E"/>
    <w:lvl w:ilvl="0" w:tentative="0">
      <w:start w:val="2"/>
      <w:numFmt w:val="chineseCounting"/>
      <w:suff w:val="nothing"/>
      <w:lvlText w:val="（%1）"/>
      <w:lvlJc w:val="left"/>
      <w:pPr>
        <w:ind w:left="0" w:firstLine="0"/>
      </w:pPr>
    </w:lvl>
  </w:abstractNum>
  <w:abstractNum w:abstractNumId="1">
    <w:nsid w:val="60DE89E4"/>
    <w:multiLevelType w:val="singleLevel"/>
    <w:tmpl w:val="60DE89E4"/>
    <w:lvl w:ilvl="0" w:tentative="0">
      <w:start w:val="1"/>
      <w:numFmt w:val="chineseCounting"/>
      <w:suff w:val="nothing"/>
      <w:lvlText w:val="（%1）"/>
      <w:lvlJc w:val="left"/>
      <w:pPr>
        <w:ind w:left="0" w:firstLine="0"/>
      </w:pPr>
    </w:lvl>
  </w:abstractNum>
  <w:num w:numId="1">
    <w:abstractNumId w:val="1"/>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3F"/>
    <w:rsid w:val="000005A5"/>
    <w:rsid w:val="0000227F"/>
    <w:rsid w:val="00005137"/>
    <w:rsid w:val="00021F79"/>
    <w:rsid w:val="00026704"/>
    <w:rsid w:val="00030476"/>
    <w:rsid w:val="00032194"/>
    <w:rsid w:val="000401DD"/>
    <w:rsid w:val="0004394B"/>
    <w:rsid w:val="00045311"/>
    <w:rsid w:val="000515A8"/>
    <w:rsid w:val="00052984"/>
    <w:rsid w:val="00054BB3"/>
    <w:rsid w:val="00056108"/>
    <w:rsid w:val="00060B66"/>
    <w:rsid w:val="0006185B"/>
    <w:rsid w:val="00066321"/>
    <w:rsid w:val="00066D47"/>
    <w:rsid w:val="000706D3"/>
    <w:rsid w:val="00073992"/>
    <w:rsid w:val="00073B55"/>
    <w:rsid w:val="00073BD7"/>
    <w:rsid w:val="00074AAB"/>
    <w:rsid w:val="00075199"/>
    <w:rsid w:val="00077062"/>
    <w:rsid w:val="00082960"/>
    <w:rsid w:val="00085CF1"/>
    <w:rsid w:val="00086EAA"/>
    <w:rsid w:val="000A2AB8"/>
    <w:rsid w:val="000A48C3"/>
    <w:rsid w:val="000A6111"/>
    <w:rsid w:val="000B0B33"/>
    <w:rsid w:val="000B0EA4"/>
    <w:rsid w:val="000B3767"/>
    <w:rsid w:val="000C37A2"/>
    <w:rsid w:val="000C5ED9"/>
    <w:rsid w:val="000D1E17"/>
    <w:rsid w:val="000D2417"/>
    <w:rsid w:val="000D4208"/>
    <w:rsid w:val="000D4F35"/>
    <w:rsid w:val="000D555F"/>
    <w:rsid w:val="000E4F1F"/>
    <w:rsid w:val="000F0901"/>
    <w:rsid w:val="000F0B02"/>
    <w:rsid w:val="000F52E5"/>
    <w:rsid w:val="000F55EA"/>
    <w:rsid w:val="0010178F"/>
    <w:rsid w:val="001056D1"/>
    <w:rsid w:val="0010644C"/>
    <w:rsid w:val="00110604"/>
    <w:rsid w:val="00110701"/>
    <w:rsid w:val="00113417"/>
    <w:rsid w:val="001169EE"/>
    <w:rsid w:val="00117384"/>
    <w:rsid w:val="001177EE"/>
    <w:rsid w:val="00120BE1"/>
    <w:rsid w:val="001227BA"/>
    <w:rsid w:val="001227F2"/>
    <w:rsid w:val="00124008"/>
    <w:rsid w:val="00125C0B"/>
    <w:rsid w:val="00127A12"/>
    <w:rsid w:val="00130A02"/>
    <w:rsid w:val="00132ED5"/>
    <w:rsid w:val="001344BB"/>
    <w:rsid w:val="00135657"/>
    <w:rsid w:val="00140756"/>
    <w:rsid w:val="00142AE3"/>
    <w:rsid w:val="001443C4"/>
    <w:rsid w:val="001453CF"/>
    <w:rsid w:val="00145469"/>
    <w:rsid w:val="00150034"/>
    <w:rsid w:val="00150A1C"/>
    <w:rsid w:val="0015150E"/>
    <w:rsid w:val="00156399"/>
    <w:rsid w:val="00160385"/>
    <w:rsid w:val="00162C3A"/>
    <w:rsid w:val="00163B06"/>
    <w:rsid w:val="00167526"/>
    <w:rsid w:val="001717E0"/>
    <w:rsid w:val="001732C1"/>
    <w:rsid w:val="00180C63"/>
    <w:rsid w:val="001811B7"/>
    <w:rsid w:val="0018608E"/>
    <w:rsid w:val="00190017"/>
    <w:rsid w:val="00192D95"/>
    <w:rsid w:val="001952BD"/>
    <w:rsid w:val="00195C0B"/>
    <w:rsid w:val="001A2A2F"/>
    <w:rsid w:val="001A3680"/>
    <w:rsid w:val="001A3834"/>
    <w:rsid w:val="001A68F1"/>
    <w:rsid w:val="001A7328"/>
    <w:rsid w:val="001A7F3F"/>
    <w:rsid w:val="001B39C1"/>
    <w:rsid w:val="001B4E16"/>
    <w:rsid w:val="001C110E"/>
    <w:rsid w:val="001C1A1E"/>
    <w:rsid w:val="001C2152"/>
    <w:rsid w:val="001C4589"/>
    <w:rsid w:val="001C56AF"/>
    <w:rsid w:val="001C66B8"/>
    <w:rsid w:val="001C6817"/>
    <w:rsid w:val="001C689D"/>
    <w:rsid w:val="001D3FFA"/>
    <w:rsid w:val="001D7565"/>
    <w:rsid w:val="001D7FF4"/>
    <w:rsid w:val="001E20C1"/>
    <w:rsid w:val="001E5357"/>
    <w:rsid w:val="001E6289"/>
    <w:rsid w:val="001E6DCC"/>
    <w:rsid w:val="001F096D"/>
    <w:rsid w:val="001F46DE"/>
    <w:rsid w:val="00201DF9"/>
    <w:rsid w:val="00202069"/>
    <w:rsid w:val="00204D5D"/>
    <w:rsid w:val="00204FAE"/>
    <w:rsid w:val="00205ED2"/>
    <w:rsid w:val="00206F76"/>
    <w:rsid w:val="00211302"/>
    <w:rsid w:val="002119F5"/>
    <w:rsid w:val="002123E4"/>
    <w:rsid w:val="00215CAF"/>
    <w:rsid w:val="002176DC"/>
    <w:rsid w:val="002213EC"/>
    <w:rsid w:val="00223F20"/>
    <w:rsid w:val="00226F0F"/>
    <w:rsid w:val="00227662"/>
    <w:rsid w:val="00227741"/>
    <w:rsid w:val="00230F74"/>
    <w:rsid w:val="0023133F"/>
    <w:rsid w:val="0023184A"/>
    <w:rsid w:val="00232567"/>
    <w:rsid w:val="00233E14"/>
    <w:rsid w:val="00235C3A"/>
    <w:rsid w:val="00244AED"/>
    <w:rsid w:val="00247AF5"/>
    <w:rsid w:val="00250BBF"/>
    <w:rsid w:val="00251FF3"/>
    <w:rsid w:val="0025697F"/>
    <w:rsid w:val="00256BD1"/>
    <w:rsid w:val="00262041"/>
    <w:rsid w:val="002625BE"/>
    <w:rsid w:val="00273901"/>
    <w:rsid w:val="00274517"/>
    <w:rsid w:val="00274828"/>
    <w:rsid w:val="00274E01"/>
    <w:rsid w:val="00275C4C"/>
    <w:rsid w:val="00280D4F"/>
    <w:rsid w:val="002825C6"/>
    <w:rsid w:val="0029048F"/>
    <w:rsid w:val="00290D6E"/>
    <w:rsid w:val="002A0C60"/>
    <w:rsid w:val="002A22C8"/>
    <w:rsid w:val="002A6A75"/>
    <w:rsid w:val="002A76B8"/>
    <w:rsid w:val="002B05CC"/>
    <w:rsid w:val="002B23F0"/>
    <w:rsid w:val="002B2912"/>
    <w:rsid w:val="002B2F37"/>
    <w:rsid w:val="002D2336"/>
    <w:rsid w:val="002D2569"/>
    <w:rsid w:val="002D4B3D"/>
    <w:rsid w:val="002E1885"/>
    <w:rsid w:val="002E3859"/>
    <w:rsid w:val="002E3EC5"/>
    <w:rsid w:val="002F248C"/>
    <w:rsid w:val="002F3689"/>
    <w:rsid w:val="002F4959"/>
    <w:rsid w:val="002F5790"/>
    <w:rsid w:val="002F5E53"/>
    <w:rsid w:val="002F6072"/>
    <w:rsid w:val="002F72E7"/>
    <w:rsid w:val="00301581"/>
    <w:rsid w:val="00303381"/>
    <w:rsid w:val="003037C9"/>
    <w:rsid w:val="00304DBA"/>
    <w:rsid w:val="00306681"/>
    <w:rsid w:val="00314E94"/>
    <w:rsid w:val="003165C1"/>
    <w:rsid w:val="00317C21"/>
    <w:rsid w:val="00323EA9"/>
    <w:rsid w:val="003251A8"/>
    <w:rsid w:val="00331F10"/>
    <w:rsid w:val="00350CFD"/>
    <w:rsid w:val="003550E0"/>
    <w:rsid w:val="00362861"/>
    <w:rsid w:val="00363B44"/>
    <w:rsid w:val="0036679B"/>
    <w:rsid w:val="00366F5F"/>
    <w:rsid w:val="0037047D"/>
    <w:rsid w:val="003742F3"/>
    <w:rsid w:val="0038177C"/>
    <w:rsid w:val="00382C6D"/>
    <w:rsid w:val="00383D0B"/>
    <w:rsid w:val="0038716D"/>
    <w:rsid w:val="00390108"/>
    <w:rsid w:val="00391026"/>
    <w:rsid w:val="00391D7C"/>
    <w:rsid w:val="0039322C"/>
    <w:rsid w:val="003A2767"/>
    <w:rsid w:val="003A2C81"/>
    <w:rsid w:val="003B1197"/>
    <w:rsid w:val="003B5466"/>
    <w:rsid w:val="003C0B18"/>
    <w:rsid w:val="003C1A6F"/>
    <w:rsid w:val="003C53F2"/>
    <w:rsid w:val="003C61D7"/>
    <w:rsid w:val="003C73E8"/>
    <w:rsid w:val="003C7AC5"/>
    <w:rsid w:val="003D3C25"/>
    <w:rsid w:val="003D416B"/>
    <w:rsid w:val="003D4EAD"/>
    <w:rsid w:val="003E43DA"/>
    <w:rsid w:val="003E49A2"/>
    <w:rsid w:val="003E5DCC"/>
    <w:rsid w:val="003F39DE"/>
    <w:rsid w:val="00400062"/>
    <w:rsid w:val="00400BE2"/>
    <w:rsid w:val="00404052"/>
    <w:rsid w:val="00405BFA"/>
    <w:rsid w:val="00412CD8"/>
    <w:rsid w:val="00414252"/>
    <w:rsid w:val="00414332"/>
    <w:rsid w:val="0041758A"/>
    <w:rsid w:val="00417BF8"/>
    <w:rsid w:val="004221C7"/>
    <w:rsid w:val="004226F9"/>
    <w:rsid w:val="00422B20"/>
    <w:rsid w:val="00423986"/>
    <w:rsid w:val="00435608"/>
    <w:rsid w:val="00440F14"/>
    <w:rsid w:val="0044349B"/>
    <w:rsid w:val="00447778"/>
    <w:rsid w:val="004501BF"/>
    <w:rsid w:val="00451082"/>
    <w:rsid w:val="00455E2B"/>
    <w:rsid w:val="004600BC"/>
    <w:rsid w:val="00464F3E"/>
    <w:rsid w:val="00465F73"/>
    <w:rsid w:val="00466EA8"/>
    <w:rsid w:val="004742CA"/>
    <w:rsid w:val="00474BBC"/>
    <w:rsid w:val="00475337"/>
    <w:rsid w:val="0047614D"/>
    <w:rsid w:val="00481434"/>
    <w:rsid w:val="00481EBE"/>
    <w:rsid w:val="0048393D"/>
    <w:rsid w:val="00485C5A"/>
    <w:rsid w:val="0048644D"/>
    <w:rsid w:val="0048706A"/>
    <w:rsid w:val="00491F04"/>
    <w:rsid w:val="0049459F"/>
    <w:rsid w:val="00494F6F"/>
    <w:rsid w:val="00495B37"/>
    <w:rsid w:val="00497249"/>
    <w:rsid w:val="004A049B"/>
    <w:rsid w:val="004A35C1"/>
    <w:rsid w:val="004A679C"/>
    <w:rsid w:val="004B0FBF"/>
    <w:rsid w:val="004B5FCE"/>
    <w:rsid w:val="004B7468"/>
    <w:rsid w:val="004B7EB5"/>
    <w:rsid w:val="004B7ED8"/>
    <w:rsid w:val="004C220E"/>
    <w:rsid w:val="004C311E"/>
    <w:rsid w:val="004C38BC"/>
    <w:rsid w:val="004C75DB"/>
    <w:rsid w:val="004D1CA5"/>
    <w:rsid w:val="004D703E"/>
    <w:rsid w:val="004E0DB1"/>
    <w:rsid w:val="004E3482"/>
    <w:rsid w:val="004E4A8C"/>
    <w:rsid w:val="004E4E1C"/>
    <w:rsid w:val="004E60D2"/>
    <w:rsid w:val="004E6E60"/>
    <w:rsid w:val="004E7E61"/>
    <w:rsid w:val="004F024A"/>
    <w:rsid w:val="004F0A69"/>
    <w:rsid w:val="004F26B5"/>
    <w:rsid w:val="004F2EEB"/>
    <w:rsid w:val="004F46E3"/>
    <w:rsid w:val="004F5A2C"/>
    <w:rsid w:val="005020AE"/>
    <w:rsid w:val="00506FF1"/>
    <w:rsid w:val="00511189"/>
    <w:rsid w:val="005130A3"/>
    <w:rsid w:val="005168A9"/>
    <w:rsid w:val="00517ECB"/>
    <w:rsid w:val="00520F08"/>
    <w:rsid w:val="00523B13"/>
    <w:rsid w:val="00523DEE"/>
    <w:rsid w:val="005263C4"/>
    <w:rsid w:val="00531C45"/>
    <w:rsid w:val="00541C80"/>
    <w:rsid w:val="00543F31"/>
    <w:rsid w:val="00544E1E"/>
    <w:rsid w:val="00547B3B"/>
    <w:rsid w:val="00550364"/>
    <w:rsid w:val="0055131D"/>
    <w:rsid w:val="00553E44"/>
    <w:rsid w:val="00563ED6"/>
    <w:rsid w:val="00567B86"/>
    <w:rsid w:val="0057307E"/>
    <w:rsid w:val="005757A9"/>
    <w:rsid w:val="005840AE"/>
    <w:rsid w:val="00585258"/>
    <w:rsid w:val="00585CE1"/>
    <w:rsid w:val="0058663F"/>
    <w:rsid w:val="005903BC"/>
    <w:rsid w:val="00590AF4"/>
    <w:rsid w:val="00592500"/>
    <w:rsid w:val="00592930"/>
    <w:rsid w:val="00592E2C"/>
    <w:rsid w:val="0059492A"/>
    <w:rsid w:val="00594FA8"/>
    <w:rsid w:val="005975DB"/>
    <w:rsid w:val="00597B52"/>
    <w:rsid w:val="005A0CCC"/>
    <w:rsid w:val="005A3F96"/>
    <w:rsid w:val="005B037E"/>
    <w:rsid w:val="005B3652"/>
    <w:rsid w:val="005B4AE5"/>
    <w:rsid w:val="005B732D"/>
    <w:rsid w:val="005B7B01"/>
    <w:rsid w:val="005C3D15"/>
    <w:rsid w:val="005C661D"/>
    <w:rsid w:val="005D03E5"/>
    <w:rsid w:val="005D0592"/>
    <w:rsid w:val="005D32EA"/>
    <w:rsid w:val="005D46BA"/>
    <w:rsid w:val="005D4964"/>
    <w:rsid w:val="005E29E1"/>
    <w:rsid w:val="005E33C8"/>
    <w:rsid w:val="005E38AD"/>
    <w:rsid w:val="005E5B07"/>
    <w:rsid w:val="005F3AED"/>
    <w:rsid w:val="005F7FE4"/>
    <w:rsid w:val="0060011B"/>
    <w:rsid w:val="00600592"/>
    <w:rsid w:val="006022FB"/>
    <w:rsid w:val="00602D8E"/>
    <w:rsid w:val="0061331F"/>
    <w:rsid w:val="00613446"/>
    <w:rsid w:val="006146C4"/>
    <w:rsid w:val="00616ABA"/>
    <w:rsid w:val="00617469"/>
    <w:rsid w:val="006175C2"/>
    <w:rsid w:val="00622D26"/>
    <w:rsid w:val="00623BC2"/>
    <w:rsid w:val="006242D4"/>
    <w:rsid w:val="00626D96"/>
    <w:rsid w:val="00627C11"/>
    <w:rsid w:val="00631D80"/>
    <w:rsid w:val="00632238"/>
    <w:rsid w:val="00635258"/>
    <w:rsid w:val="00636A80"/>
    <w:rsid w:val="0064046B"/>
    <w:rsid w:val="00641701"/>
    <w:rsid w:val="0064384D"/>
    <w:rsid w:val="00644B67"/>
    <w:rsid w:val="0064696E"/>
    <w:rsid w:val="006479A7"/>
    <w:rsid w:val="00660C1A"/>
    <w:rsid w:val="00662409"/>
    <w:rsid w:val="00663461"/>
    <w:rsid w:val="00665690"/>
    <w:rsid w:val="00667224"/>
    <w:rsid w:val="006732D2"/>
    <w:rsid w:val="00677FD5"/>
    <w:rsid w:val="006807F7"/>
    <w:rsid w:val="00681506"/>
    <w:rsid w:val="00681619"/>
    <w:rsid w:val="00682052"/>
    <w:rsid w:val="006825F5"/>
    <w:rsid w:val="0069149F"/>
    <w:rsid w:val="006942EA"/>
    <w:rsid w:val="006959A2"/>
    <w:rsid w:val="006A0160"/>
    <w:rsid w:val="006A1B0A"/>
    <w:rsid w:val="006A284E"/>
    <w:rsid w:val="006A291B"/>
    <w:rsid w:val="006A4B3B"/>
    <w:rsid w:val="006A5A56"/>
    <w:rsid w:val="006A6740"/>
    <w:rsid w:val="006A7F30"/>
    <w:rsid w:val="006B1718"/>
    <w:rsid w:val="006B2828"/>
    <w:rsid w:val="006C23EF"/>
    <w:rsid w:val="006C2AA8"/>
    <w:rsid w:val="006C2F03"/>
    <w:rsid w:val="006C3AB0"/>
    <w:rsid w:val="006D2E69"/>
    <w:rsid w:val="006D758F"/>
    <w:rsid w:val="006E08B6"/>
    <w:rsid w:val="006E0FD0"/>
    <w:rsid w:val="006E11AA"/>
    <w:rsid w:val="006F0517"/>
    <w:rsid w:val="006F1183"/>
    <w:rsid w:val="006F7DB2"/>
    <w:rsid w:val="00701254"/>
    <w:rsid w:val="007012B5"/>
    <w:rsid w:val="00701EA5"/>
    <w:rsid w:val="00706E57"/>
    <w:rsid w:val="007115D8"/>
    <w:rsid w:val="00711663"/>
    <w:rsid w:val="00721625"/>
    <w:rsid w:val="007223B2"/>
    <w:rsid w:val="00726ABB"/>
    <w:rsid w:val="00727CF4"/>
    <w:rsid w:val="00727D60"/>
    <w:rsid w:val="0073261E"/>
    <w:rsid w:val="007424AB"/>
    <w:rsid w:val="0074582E"/>
    <w:rsid w:val="0074712E"/>
    <w:rsid w:val="00750EC8"/>
    <w:rsid w:val="007511C1"/>
    <w:rsid w:val="00751A2E"/>
    <w:rsid w:val="0075427C"/>
    <w:rsid w:val="00755C7E"/>
    <w:rsid w:val="007604F1"/>
    <w:rsid w:val="00767B46"/>
    <w:rsid w:val="00770437"/>
    <w:rsid w:val="00772D40"/>
    <w:rsid w:val="00773E89"/>
    <w:rsid w:val="00776078"/>
    <w:rsid w:val="00777548"/>
    <w:rsid w:val="00780CED"/>
    <w:rsid w:val="007827D6"/>
    <w:rsid w:val="00783457"/>
    <w:rsid w:val="0078394B"/>
    <w:rsid w:val="0078486D"/>
    <w:rsid w:val="00784D61"/>
    <w:rsid w:val="007862BA"/>
    <w:rsid w:val="00786B3E"/>
    <w:rsid w:val="0078768D"/>
    <w:rsid w:val="00791FFD"/>
    <w:rsid w:val="007930CA"/>
    <w:rsid w:val="00793EF2"/>
    <w:rsid w:val="0079416F"/>
    <w:rsid w:val="00797556"/>
    <w:rsid w:val="007A18CF"/>
    <w:rsid w:val="007A3102"/>
    <w:rsid w:val="007A4460"/>
    <w:rsid w:val="007A4DBA"/>
    <w:rsid w:val="007A690B"/>
    <w:rsid w:val="007A6EBD"/>
    <w:rsid w:val="007A7A40"/>
    <w:rsid w:val="007B02AA"/>
    <w:rsid w:val="007B3858"/>
    <w:rsid w:val="007B4BE9"/>
    <w:rsid w:val="007C30C2"/>
    <w:rsid w:val="007C3484"/>
    <w:rsid w:val="007C432D"/>
    <w:rsid w:val="007C4606"/>
    <w:rsid w:val="007C56D0"/>
    <w:rsid w:val="007C6E97"/>
    <w:rsid w:val="007D000E"/>
    <w:rsid w:val="007D0E7E"/>
    <w:rsid w:val="007D2168"/>
    <w:rsid w:val="007D3660"/>
    <w:rsid w:val="007D41DD"/>
    <w:rsid w:val="007D5484"/>
    <w:rsid w:val="007D616E"/>
    <w:rsid w:val="007D6773"/>
    <w:rsid w:val="007D6BE8"/>
    <w:rsid w:val="007E11F6"/>
    <w:rsid w:val="007E235F"/>
    <w:rsid w:val="007E4CA3"/>
    <w:rsid w:val="007E6E1E"/>
    <w:rsid w:val="007F236C"/>
    <w:rsid w:val="007F3D5D"/>
    <w:rsid w:val="00801ECF"/>
    <w:rsid w:val="00803367"/>
    <w:rsid w:val="008043AD"/>
    <w:rsid w:val="00804BC9"/>
    <w:rsid w:val="00804C44"/>
    <w:rsid w:val="00804F77"/>
    <w:rsid w:val="00805922"/>
    <w:rsid w:val="008130A2"/>
    <w:rsid w:val="00813B75"/>
    <w:rsid w:val="00814F30"/>
    <w:rsid w:val="00815C0D"/>
    <w:rsid w:val="0081608C"/>
    <w:rsid w:val="008220C4"/>
    <w:rsid w:val="0082246E"/>
    <w:rsid w:val="008234F2"/>
    <w:rsid w:val="00823F3E"/>
    <w:rsid w:val="008244F9"/>
    <w:rsid w:val="008307D0"/>
    <w:rsid w:val="008371B1"/>
    <w:rsid w:val="0083783A"/>
    <w:rsid w:val="00837D37"/>
    <w:rsid w:val="00841179"/>
    <w:rsid w:val="0084382E"/>
    <w:rsid w:val="00850273"/>
    <w:rsid w:val="008502A9"/>
    <w:rsid w:val="00851DEB"/>
    <w:rsid w:val="00851E32"/>
    <w:rsid w:val="008549B6"/>
    <w:rsid w:val="00854DD5"/>
    <w:rsid w:val="00856FFB"/>
    <w:rsid w:val="00865ADF"/>
    <w:rsid w:val="00866289"/>
    <w:rsid w:val="008667E6"/>
    <w:rsid w:val="00867A7D"/>
    <w:rsid w:val="00874CAB"/>
    <w:rsid w:val="00877ECB"/>
    <w:rsid w:val="00885574"/>
    <w:rsid w:val="00886120"/>
    <w:rsid w:val="008864E9"/>
    <w:rsid w:val="0088672F"/>
    <w:rsid w:val="00890D8C"/>
    <w:rsid w:val="0089140F"/>
    <w:rsid w:val="00891F3A"/>
    <w:rsid w:val="00895D00"/>
    <w:rsid w:val="00896F8B"/>
    <w:rsid w:val="00897E57"/>
    <w:rsid w:val="00897F71"/>
    <w:rsid w:val="008A275F"/>
    <w:rsid w:val="008A373D"/>
    <w:rsid w:val="008A6285"/>
    <w:rsid w:val="008B15BD"/>
    <w:rsid w:val="008B7EDC"/>
    <w:rsid w:val="008D2DED"/>
    <w:rsid w:val="008D6FEA"/>
    <w:rsid w:val="008E288B"/>
    <w:rsid w:val="008E3F19"/>
    <w:rsid w:val="008E6DD0"/>
    <w:rsid w:val="008E742E"/>
    <w:rsid w:val="008F170E"/>
    <w:rsid w:val="008F5889"/>
    <w:rsid w:val="008F5936"/>
    <w:rsid w:val="008F6B06"/>
    <w:rsid w:val="009010B6"/>
    <w:rsid w:val="00905670"/>
    <w:rsid w:val="0090681B"/>
    <w:rsid w:val="009117AE"/>
    <w:rsid w:val="009124A8"/>
    <w:rsid w:val="00913973"/>
    <w:rsid w:val="009147B9"/>
    <w:rsid w:val="00916710"/>
    <w:rsid w:val="00916756"/>
    <w:rsid w:val="00922785"/>
    <w:rsid w:val="009250F2"/>
    <w:rsid w:val="00925330"/>
    <w:rsid w:val="009308DC"/>
    <w:rsid w:val="0093097C"/>
    <w:rsid w:val="00932FC5"/>
    <w:rsid w:val="00944070"/>
    <w:rsid w:val="00946E13"/>
    <w:rsid w:val="009521B4"/>
    <w:rsid w:val="009574FE"/>
    <w:rsid w:val="00962CC5"/>
    <w:rsid w:val="0096333C"/>
    <w:rsid w:val="00966A04"/>
    <w:rsid w:val="009672E6"/>
    <w:rsid w:val="00967B65"/>
    <w:rsid w:val="009708C0"/>
    <w:rsid w:val="009723ED"/>
    <w:rsid w:val="00974AE6"/>
    <w:rsid w:val="0097604E"/>
    <w:rsid w:val="0097634F"/>
    <w:rsid w:val="00980D34"/>
    <w:rsid w:val="00982ABD"/>
    <w:rsid w:val="009923EA"/>
    <w:rsid w:val="00993288"/>
    <w:rsid w:val="00993313"/>
    <w:rsid w:val="00996848"/>
    <w:rsid w:val="00997C0C"/>
    <w:rsid w:val="009A04A2"/>
    <w:rsid w:val="009A2C10"/>
    <w:rsid w:val="009A465C"/>
    <w:rsid w:val="009B0004"/>
    <w:rsid w:val="009B42BB"/>
    <w:rsid w:val="009B4B53"/>
    <w:rsid w:val="009B6985"/>
    <w:rsid w:val="009C0006"/>
    <w:rsid w:val="009C5E7D"/>
    <w:rsid w:val="009C6434"/>
    <w:rsid w:val="009C6A32"/>
    <w:rsid w:val="009C71AA"/>
    <w:rsid w:val="009C7614"/>
    <w:rsid w:val="009C7C28"/>
    <w:rsid w:val="009C7CD8"/>
    <w:rsid w:val="009C7DA5"/>
    <w:rsid w:val="009D3324"/>
    <w:rsid w:val="009D48D7"/>
    <w:rsid w:val="009D67AB"/>
    <w:rsid w:val="009D7177"/>
    <w:rsid w:val="009E07D4"/>
    <w:rsid w:val="009E3B16"/>
    <w:rsid w:val="009F4B62"/>
    <w:rsid w:val="009F585F"/>
    <w:rsid w:val="009F5C58"/>
    <w:rsid w:val="00A051E0"/>
    <w:rsid w:val="00A0683E"/>
    <w:rsid w:val="00A07748"/>
    <w:rsid w:val="00A113B1"/>
    <w:rsid w:val="00A11418"/>
    <w:rsid w:val="00A12AE4"/>
    <w:rsid w:val="00A170E5"/>
    <w:rsid w:val="00A22993"/>
    <w:rsid w:val="00A3004B"/>
    <w:rsid w:val="00A31BDC"/>
    <w:rsid w:val="00A332A9"/>
    <w:rsid w:val="00A37904"/>
    <w:rsid w:val="00A4091A"/>
    <w:rsid w:val="00A435F1"/>
    <w:rsid w:val="00A4438D"/>
    <w:rsid w:val="00A45CAE"/>
    <w:rsid w:val="00A52446"/>
    <w:rsid w:val="00A565C3"/>
    <w:rsid w:val="00A56C52"/>
    <w:rsid w:val="00A62964"/>
    <w:rsid w:val="00A64E5D"/>
    <w:rsid w:val="00A6615E"/>
    <w:rsid w:val="00A66CA5"/>
    <w:rsid w:val="00A72DED"/>
    <w:rsid w:val="00A766C4"/>
    <w:rsid w:val="00A76EB3"/>
    <w:rsid w:val="00A815E9"/>
    <w:rsid w:val="00A83A83"/>
    <w:rsid w:val="00A85012"/>
    <w:rsid w:val="00A863EF"/>
    <w:rsid w:val="00A87037"/>
    <w:rsid w:val="00A9641C"/>
    <w:rsid w:val="00A96E17"/>
    <w:rsid w:val="00AA1D8D"/>
    <w:rsid w:val="00AA255B"/>
    <w:rsid w:val="00AA2BAD"/>
    <w:rsid w:val="00AA2DF3"/>
    <w:rsid w:val="00AA3905"/>
    <w:rsid w:val="00AA62C6"/>
    <w:rsid w:val="00AB0A0B"/>
    <w:rsid w:val="00AB39F1"/>
    <w:rsid w:val="00AB419C"/>
    <w:rsid w:val="00AB4F15"/>
    <w:rsid w:val="00AB555F"/>
    <w:rsid w:val="00AB6A51"/>
    <w:rsid w:val="00AC1796"/>
    <w:rsid w:val="00AC509E"/>
    <w:rsid w:val="00AC5BB8"/>
    <w:rsid w:val="00AD0146"/>
    <w:rsid w:val="00AD0E9C"/>
    <w:rsid w:val="00AD39FD"/>
    <w:rsid w:val="00AD67C7"/>
    <w:rsid w:val="00AD6D12"/>
    <w:rsid w:val="00AE0546"/>
    <w:rsid w:val="00AE11E5"/>
    <w:rsid w:val="00AE26AC"/>
    <w:rsid w:val="00AF01CD"/>
    <w:rsid w:val="00AF22E3"/>
    <w:rsid w:val="00B016AF"/>
    <w:rsid w:val="00B03011"/>
    <w:rsid w:val="00B07B11"/>
    <w:rsid w:val="00B10860"/>
    <w:rsid w:val="00B12506"/>
    <w:rsid w:val="00B1400A"/>
    <w:rsid w:val="00B157D0"/>
    <w:rsid w:val="00B15914"/>
    <w:rsid w:val="00B2032D"/>
    <w:rsid w:val="00B2440D"/>
    <w:rsid w:val="00B24B3B"/>
    <w:rsid w:val="00B26972"/>
    <w:rsid w:val="00B26E30"/>
    <w:rsid w:val="00B26EBD"/>
    <w:rsid w:val="00B276B2"/>
    <w:rsid w:val="00B27BDA"/>
    <w:rsid w:val="00B326E0"/>
    <w:rsid w:val="00B35904"/>
    <w:rsid w:val="00B36E69"/>
    <w:rsid w:val="00B40151"/>
    <w:rsid w:val="00B43C8D"/>
    <w:rsid w:val="00B46A7E"/>
    <w:rsid w:val="00B50E87"/>
    <w:rsid w:val="00B52C1B"/>
    <w:rsid w:val="00B5785C"/>
    <w:rsid w:val="00B605B4"/>
    <w:rsid w:val="00B63676"/>
    <w:rsid w:val="00B647FF"/>
    <w:rsid w:val="00B6652E"/>
    <w:rsid w:val="00B7146A"/>
    <w:rsid w:val="00B726A2"/>
    <w:rsid w:val="00B747A7"/>
    <w:rsid w:val="00B74873"/>
    <w:rsid w:val="00B755BD"/>
    <w:rsid w:val="00B77FAA"/>
    <w:rsid w:val="00B834A4"/>
    <w:rsid w:val="00B93558"/>
    <w:rsid w:val="00BA0323"/>
    <w:rsid w:val="00BA17D5"/>
    <w:rsid w:val="00BA1FA1"/>
    <w:rsid w:val="00BA43D9"/>
    <w:rsid w:val="00BA4D39"/>
    <w:rsid w:val="00BA5F85"/>
    <w:rsid w:val="00BA6136"/>
    <w:rsid w:val="00BA7A2D"/>
    <w:rsid w:val="00BB143D"/>
    <w:rsid w:val="00BB1496"/>
    <w:rsid w:val="00BB4BB9"/>
    <w:rsid w:val="00BB62FF"/>
    <w:rsid w:val="00BB75F5"/>
    <w:rsid w:val="00BB7CE1"/>
    <w:rsid w:val="00BC074C"/>
    <w:rsid w:val="00BC4600"/>
    <w:rsid w:val="00BC55EA"/>
    <w:rsid w:val="00BC6389"/>
    <w:rsid w:val="00BC7F45"/>
    <w:rsid w:val="00BD7DF2"/>
    <w:rsid w:val="00BE3792"/>
    <w:rsid w:val="00BF102D"/>
    <w:rsid w:val="00BF1ED7"/>
    <w:rsid w:val="00C0074A"/>
    <w:rsid w:val="00C01FE9"/>
    <w:rsid w:val="00C04002"/>
    <w:rsid w:val="00C058CC"/>
    <w:rsid w:val="00C153B6"/>
    <w:rsid w:val="00C17EA9"/>
    <w:rsid w:val="00C227A8"/>
    <w:rsid w:val="00C228C8"/>
    <w:rsid w:val="00C23CBE"/>
    <w:rsid w:val="00C250AC"/>
    <w:rsid w:val="00C258E5"/>
    <w:rsid w:val="00C25B0E"/>
    <w:rsid w:val="00C26521"/>
    <w:rsid w:val="00C34D1F"/>
    <w:rsid w:val="00C36B98"/>
    <w:rsid w:val="00C426E4"/>
    <w:rsid w:val="00C44CB7"/>
    <w:rsid w:val="00C47AED"/>
    <w:rsid w:val="00C52DFE"/>
    <w:rsid w:val="00C54373"/>
    <w:rsid w:val="00C54EED"/>
    <w:rsid w:val="00C5796C"/>
    <w:rsid w:val="00C57C9A"/>
    <w:rsid w:val="00C61509"/>
    <w:rsid w:val="00C61CF1"/>
    <w:rsid w:val="00C63C9E"/>
    <w:rsid w:val="00C6421A"/>
    <w:rsid w:val="00C672E5"/>
    <w:rsid w:val="00C67307"/>
    <w:rsid w:val="00C67955"/>
    <w:rsid w:val="00C67AEB"/>
    <w:rsid w:val="00C70190"/>
    <w:rsid w:val="00C72623"/>
    <w:rsid w:val="00C7385B"/>
    <w:rsid w:val="00C813CE"/>
    <w:rsid w:val="00C830AD"/>
    <w:rsid w:val="00C83EF3"/>
    <w:rsid w:val="00C85631"/>
    <w:rsid w:val="00C87144"/>
    <w:rsid w:val="00C93AB1"/>
    <w:rsid w:val="00C942FF"/>
    <w:rsid w:val="00CA1249"/>
    <w:rsid w:val="00CA1D91"/>
    <w:rsid w:val="00CA1E93"/>
    <w:rsid w:val="00CA31BA"/>
    <w:rsid w:val="00CA7756"/>
    <w:rsid w:val="00CB044E"/>
    <w:rsid w:val="00CB24FE"/>
    <w:rsid w:val="00CB43A8"/>
    <w:rsid w:val="00CC2F38"/>
    <w:rsid w:val="00CC4064"/>
    <w:rsid w:val="00CD0C29"/>
    <w:rsid w:val="00CD1B55"/>
    <w:rsid w:val="00CE0AE8"/>
    <w:rsid w:val="00CE2377"/>
    <w:rsid w:val="00CE45C5"/>
    <w:rsid w:val="00CE56BD"/>
    <w:rsid w:val="00CE5EF8"/>
    <w:rsid w:val="00CE654F"/>
    <w:rsid w:val="00CE6F2A"/>
    <w:rsid w:val="00CE7D90"/>
    <w:rsid w:val="00CF082F"/>
    <w:rsid w:val="00CF19B3"/>
    <w:rsid w:val="00CF3AA5"/>
    <w:rsid w:val="00CF5222"/>
    <w:rsid w:val="00CF63E8"/>
    <w:rsid w:val="00CF7A0D"/>
    <w:rsid w:val="00D03135"/>
    <w:rsid w:val="00D0371C"/>
    <w:rsid w:val="00D0688C"/>
    <w:rsid w:val="00D0773C"/>
    <w:rsid w:val="00D10ABC"/>
    <w:rsid w:val="00D11F48"/>
    <w:rsid w:val="00D12004"/>
    <w:rsid w:val="00D13334"/>
    <w:rsid w:val="00D13344"/>
    <w:rsid w:val="00D16B87"/>
    <w:rsid w:val="00D17CA6"/>
    <w:rsid w:val="00D17DCF"/>
    <w:rsid w:val="00D17EF3"/>
    <w:rsid w:val="00D20DF7"/>
    <w:rsid w:val="00D2144B"/>
    <w:rsid w:val="00D22316"/>
    <w:rsid w:val="00D223D9"/>
    <w:rsid w:val="00D23951"/>
    <w:rsid w:val="00D244B3"/>
    <w:rsid w:val="00D24AC6"/>
    <w:rsid w:val="00D27B57"/>
    <w:rsid w:val="00D32272"/>
    <w:rsid w:val="00D3515B"/>
    <w:rsid w:val="00D3613C"/>
    <w:rsid w:val="00D50D34"/>
    <w:rsid w:val="00D5288B"/>
    <w:rsid w:val="00D53BE6"/>
    <w:rsid w:val="00D67580"/>
    <w:rsid w:val="00D753EF"/>
    <w:rsid w:val="00D800C3"/>
    <w:rsid w:val="00D807A5"/>
    <w:rsid w:val="00D82925"/>
    <w:rsid w:val="00D82AB3"/>
    <w:rsid w:val="00D82C5D"/>
    <w:rsid w:val="00D8480D"/>
    <w:rsid w:val="00D850DE"/>
    <w:rsid w:val="00D86A0D"/>
    <w:rsid w:val="00D92014"/>
    <w:rsid w:val="00D95E44"/>
    <w:rsid w:val="00D97CE6"/>
    <w:rsid w:val="00DA00EA"/>
    <w:rsid w:val="00DA0E16"/>
    <w:rsid w:val="00DA548B"/>
    <w:rsid w:val="00DA56E9"/>
    <w:rsid w:val="00DB0F14"/>
    <w:rsid w:val="00DB2D8B"/>
    <w:rsid w:val="00DB2F4F"/>
    <w:rsid w:val="00DB5E50"/>
    <w:rsid w:val="00DB6B2D"/>
    <w:rsid w:val="00DB6F29"/>
    <w:rsid w:val="00DB7AE3"/>
    <w:rsid w:val="00DC046E"/>
    <w:rsid w:val="00DC4D2A"/>
    <w:rsid w:val="00DC539B"/>
    <w:rsid w:val="00DC7053"/>
    <w:rsid w:val="00DC705F"/>
    <w:rsid w:val="00DC73E5"/>
    <w:rsid w:val="00DD1269"/>
    <w:rsid w:val="00DD226D"/>
    <w:rsid w:val="00DD5635"/>
    <w:rsid w:val="00DE00D9"/>
    <w:rsid w:val="00DE3F59"/>
    <w:rsid w:val="00DE6170"/>
    <w:rsid w:val="00DE7BAF"/>
    <w:rsid w:val="00DF24AC"/>
    <w:rsid w:val="00DF2D4A"/>
    <w:rsid w:val="00DF329F"/>
    <w:rsid w:val="00DF4B83"/>
    <w:rsid w:val="00DF793D"/>
    <w:rsid w:val="00E02CA0"/>
    <w:rsid w:val="00E05787"/>
    <w:rsid w:val="00E1272A"/>
    <w:rsid w:val="00E1299B"/>
    <w:rsid w:val="00E12B5D"/>
    <w:rsid w:val="00E13266"/>
    <w:rsid w:val="00E13C3C"/>
    <w:rsid w:val="00E14546"/>
    <w:rsid w:val="00E16207"/>
    <w:rsid w:val="00E162AB"/>
    <w:rsid w:val="00E16AA4"/>
    <w:rsid w:val="00E17F21"/>
    <w:rsid w:val="00E2005E"/>
    <w:rsid w:val="00E229AA"/>
    <w:rsid w:val="00E247B6"/>
    <w:rsid w:val="00E24E0D"/>
    <w:rsid w:val="00E25096"/>
    <w:rsid w:val="00E25897"/>
    <w:rsid w:val="00E31407"/>
    <w:rsid w:val="00E32108"/>
    <w:rsid w:val="00E3343E"/>
    <w:rsid w:val="00E33858"/>
    <w:rsid w:val="00E345BF"/>
    <w:rsid w:val="00E425D4"/>
    <w:rsid w:val="00E44DA3"/>
    <w:rsid w:val="00E46662"/>
    <w:rsid w:val="00E47D84"/>
    <w:rsid w:val="00E51657"/>
    <w:rsid w:val="00E5274F"/>
    <w:rsid w:val="00E52D83"/>
    <w:rsid w:val="00E535D0"/>
    <w:rsid w:val="00E544F7"/>
    <w:rsid w:val="00E55E3E"/>
    <w:rsid w:val="00E57FD3"/>
    <w:rsid w:val="00E60631"/>
    <w:rsid w:val="00E61619"/>
    <w:rsid w:val="00E6261D"/>
    <w:rsid w:val="00E63A62"/>
    <w:rsid w:val="00E6444D"/>
    <w:rsid w:val="00E652BF"/>
    <w:rsid w:val="00E66EA1"/>
    <w:rsid w:val="00E67C87"/>
    <w:rsid w:val="00E72186"/>
    <w:rsid w:val="00E74938"/>
    <w:rsid w:val="00E74DD6"/>
    <w:rsid w:val="00E75C7C"/>
    <w:rsid w:val="00E76717"/>
    <w:rsid w:val="00E81364"/>
    <w:rsid w:val="00E82669"/>
    <w:rsid w:val="00E831BF"/>
    <w:rsid w:val="00E84893"/>
    <w:rsid w:val="00E84EF0"/>
    <w:rsid w:val="00E913FD"/>
    <w:rsid w:val="00E95366"/>
    <w:rsid w:val="00EA09D5"/>
    <w:rsid w:val="00EA1A87"/>
    <w:rsid w:val="00EA3786"/>
    <w:rsid w:val="00EA3848"/>
    <w:rsid w:val="00EA7938"/>
    <w:rsid w:val="00EB11AE"/>
    <w:rsid w:val="00EB436A"/>
    <w:rsid w:val="00EB4E89"/>
    <w:rsid w:val="00EB7073"/>
    <w:rsid w:val="00EC0A7C"/>
    <w:rsid w:val="00EC3F2E"/>
    <w:rsid w:val="00EC5895"/>
    <w:rsid w:val="00EC6E44"/>
    <w:rsid w:val="00EC768A"/>
    <w:rsid w:val="00EC7CB1"/>
    <w:rsid w:val="00ED12A9"/>
    <w:rsid w:val="00ED38CD"/>
    <w:rsid w:val="00ED5645"/>
    <w:rsid w:val="00ED567D"/>
    <w:rsid w:val="00ED59FF"/>
    <w:rsid w:val="00ED5D9A"/>
    <w:rsid w:val="00ED6DCF"/>
    <w:rsid w:val="00ED73AF"/>
    <w:rsid w:val="00EE0255"/>
    <w:rsid w:val="00EE20C5"/>
    <w:rsid w:val="00EE2CCF"/>
    <w:rsid w:val="00EE4AF6"/>
    <w:rsid w:val="00EE5A7C"/>
    <w:rsid w:val="00EE7AC4"/>
    <w:rsid w:val="00EF013D"/>
    <w:rsid w:val="00EF5986"/>
    <w:rsid w:val="00EF6EC9"/>
    <w:rsid w:val="00F04AB7"/>
    <w:rsid w:val="00F04E0A"/>
    <w:rsid w:val="00F0554B"/>
    <w:rsid w:val="00F159A2"/>
    <w:rsid w:val="00F20288"/>
    <w:rsid w:val="00F22A81"/>
    <w:rsid w:val="00F24701"/>
    <w:rsid w:val="00F339FA"/>
    <w:rsid w:val="00F3435F"/>
    <w:rsid w:val="00F408A1"/>
    <w:rsid w:val="00F40ADF"/>
    <w:rsid w:val="00F42005"/>
    <w:rsid w:val="00F45EAB"/>
    <w:rsid w:val="00F50ECF"/>
    <w:rsid w:val="00F51CDD"/>
    <w:rsid w:val="00F56033"/>
    <w:rsid w:val="00F561FF"/>
    <w:rsid w:val="00F57DD4"/>
    <w:rsid w:val="00F601B7"/>
    <w:rsid w:val="00F65EC1"/>
    <w:rsid w:val="00F6634A"/>
    <w:rsid w:val="00F665B6"/>
    <w:rsid w:val="00F7133B"/>
    <w:rsid w:val="00F717B1"/>
    <w:rsid w:val="00F71F0D"/>
    <w:rsid w:val="00F73946"/>
    <w:rsid w:val="00F746DB"/>
    <w:rsid w:val="00F74ED8"/>
    <w:rsid w:val="00F75BB6"/>
    <w:rsid w:val="00F774E8"/>
    <w:rsid w:val="00F80501"/>
    <w:rsid w:val="00F824F2"/>
    <w:rsid w:val="00F835E6"/>
    <w:rsid w:val="00F83F72"/>
    <w:rsid w:val="00F8470E"/>
    <w:rsid w:val="00F8571D"/>
    <w:rsid w:val="00F87FB2"/>
    <w:rsid w:val="00F92891"/>
    <w:rsid w:val="00F93A0B"/>
    <w:rsid w:val="00F93B61"/>
    <w:rsid w:val="00F953C3"/>
    <w:rsid w:val="00FA0AB9"/>
    <w:rsid w:val="00FA5B7F"/>
    <w:rsid w:val="00FA6C00"/>
    <w:rsid w:val="00FB0DDE"/>
    <w:rsid w:val="00FB2A80"/>
    <w:rsid w:val="00FB4F91"/>
    <w:rsid w:val="00FB7138"/>
    <w:rsid w:val="00FC6665"/>
    <w:rsid w:val="00FC68DF"/>
    <w:rsid w:val="00FC6949"/>
    <w:rsid w:val="00FD7797"/>
    <w:rsid w:val="00FE0BCA"/>
    <w:rsid w:val="00FE0EA9"/>
    <w:rsid w:val="00FE141C"/>
    <w:rsid w:val="00FE3647"/>
    <w:rsid w:val="00FE4142"/>
    <w:rsid w:val="00FE6BAE"/>
    <w:rsid w:val="00FF159B"/>
    <w:rsid w:val="00FF30C0"/>
    <w:rsid w:val="00FF357A"/>
    <w:rsid w:val="00FF3C8B"/>
    <w:rsid w:val="00FF467E"/>
    <w:rsid w:val="00FF7206"/>
    <w:rsid w:val="00FF74EF"/>
    <w:rsid w:val="00FF7CA0"/>
    <w:rsid w:val="199F0CFA"/>
    <w:rsid w:val="276D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ascii="Calibri" w:hAnsi="Calibri" w:eastAsia="宋体" w:cs="Times New Roman"/>
      <w:kern w:val="0"/>
      <w:sz w:val="24"/>
      <w:szCs w:val="21"/>
    </w:rPr>
  </w:style>
  <w:style w:type="table" w:styleId="7">
    <w:name w:val="Table Grid"/>
    <w:basedOn w:val="6"/>
    <w:qFormat/>
    <w:uiPriority w:val="3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No Spacing_69e15d23-7da7-479a-90ad-616546ef7f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8"/>
    <w:link w:val="2"/>
    <w:semiHidden/>
    <w:qFormat/>
    <w:uiPriority w:val="99"/>
    <w:rPr>
      <w:rFonts w:ascii="等线" w:hAnsi="等线" w:eastAsia="等线"/>
      <w:sz w:val="18"/>
      <w:szCs w:val="18"/>
    </w:rPr>
  </w:style>
  <w:style w:type="character" w:customStyle="1" w:styleId="17">
    <w:name w:val="未处理的提及1"/>
    <w:basedOn w:val="8"/>
    <w:semiHidden/>
    <w:unhideWhenUsed/>
    <w:qFormat/>
    <w:uiPriority w:val="99"/>
    <w:rPr>
      <w:color w:val="605E5C"/>
      <w:shd w:val="clear" w:color="auto" w:fill="E1DFDD"/>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51266-4B67-42D4-A29E-46127CB99096}">
  <ds:schemaRefs/>
</ds:datastoreItem>
</file>

<file path=docProps/app.xml><?xml version="1.0" encoding="utf-8"?>
<Properties xmlns="http://schemas.openxmlformats.org/officeDocument/2006/extended-properties" xmlns:vt="http://schemas.openxmlformats.org/officeDocument/2006/docPropsVTypes">
  <Template>Normal</Template>
  <Pages>21</Pages>
  <Words>1582</Words>
  <Characters>9023</Characters>
  <Lines>75</Lines>
  <Paragraphs>21</Paragraphs>
  <TotalTime>403</TotalTime>
  <ScaleCrop>false</ScaleCrop>
  <LinksUpToDate>false</LinksUpToDate>
  <CharactersWithSpaces>10584</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2019-11-26T13:09:00Z</dcterms:created>
  <dc:creator>gszx</dc:creator>
  <lastModifiedBy>在水一方</lastModifiedBy>
  <lastPrinted>2019-11-26T13:09:00Z</lastPrinted>
  <dcterms:modified xsi:type="dcterms:W3CDTF">2019-11-28T01:03:55Z</dcterms:modified>
  <revision>58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